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2.0 -->
  <w:body>
    <w:p>
      <w:pPr>
        <w:pStyle w:val="BodyText"/>
        <w:spacing w:before="267"/>
        <w:rPr>
          <w:sz w:val="27"/>
        </w:rPr>
      </w:pPr>
    </w:p>
    <w:p>
      <w:pPr>
        <w:pStyle w:val="Heading1"/>
        <w:spacing w:line="254" w:lineRule="auto"/>
      </w:pPr>
      <w:r>
        <mc:AlternateContent>
          <mc:Choice Requires="wpg">
            <w:drawing>
              <wp:anchor distT="0" distB="0" distL="0" distR="0" simplePos="0" relativeHeight="251658240" behindDoc="0" locked="0" layoutInCell="1" allowOverlap="1">
                <wp:simplePos x="0" y="0"/>
                <wp:positionH relativeFrom="page">
                  <wp:posOffset>7620</wp:posOffset>
                </wp:positionH>
                <wp:positionV relativeFrom="paragraph">
                  <wp:posOffset>3636</wp:posOffset>
                </wp:positionV>
                <wp:extent cx="1409700" cy="4762500"/>
                <wp:effectExtent l="0" t="0" r="0" b="0"/>
                <wp:wrapNone/>
                <wp:docPr id="8" name="Group 8"/>
                <wp:cNvGraphicFramePr/>
                <a:graphic xmlns:a="http://schemas.openxmlformats.org/drawingml/2006/main">
                  <a:graphicData uri="http://schemas.microsoft.com/office/word/2010/wordprocessingGroup">
                    <wpg:wgp xmlns:wpg="http://schemas.microsoft.com/office/word/2010/wordprocessingGroup">
                      <wpg:cNvGrpSpPr/>
                      <wpg:grpSpPr>
                        <a:xfrm>
                          <a:off x="0" y="0"/>
                          <a:ext cx="1409700" cy="4762500"/>
                          <a:chOff x="0" y="0"/>
                          <a:chExt cx="1409700" cy="4762500"/>
                        </a:xfrm>
                      </wpg:grpSpPr>
                      <pic:pic xmlns:pic="http://schemas.openxmlformats.org/drawingml/2006/picture">
                        <pic:nvPicPr>
                          <pic:cNvPr id="9" name="Image 9"/>
                          <pic:cNvPicPr/>
                        </pic:nvPicPr>
                        <pic:blipFill>
                          <a:blip xmlns:r="http://schemas.openxmlformats.org/officeDocument/2006/relationships" r:embed="rId4" cstate="print"/>
                          <a:stretch>
                            <a:fillRect/>
                          </a:stretch>
                        </pic:blipFill>
                        <pic:spPr>
                          <a:xfrm>
                            <a:off x="6095" y="2196083"/>
                            <a:ext cx="1399032" cy="2566416"/>
                          </a:xfrm>
                          <a:prstGeom prst="rect">
                            <a:avLst/>
                          </a:prstGeom>
                        </pic:spPr>
                      </pic:pic>
                      <pic:pic xmlns:pic="http://schemas.openxmlformats.org/drawingml/2006/picture">
                        <pic:nvPicPr>
                          <pic:cNvPr id="10" name="Image 10"/>
                          <pic:cNvPicPr/>
                        </pic:nvPicPr>
                        <pic:blipFill>
                          <a:blip xmlns:r="http://schemas.openxmlformats.org/officeDocument/2006/relationships" r:embed="rId5" cstate="print"/>
                          <a:stretch>
                            <a:fillRect/>
                          </a:stretch>
                        </pic:blipFill>
                        <pic:spPr>
                          <a:xfrm>
                            <a:off x="0" y="0"/>
                            <a:ext cx="1409700" cy="2275331"/>
                          </a:xfrm>
                          <a:prstGeom prst="rect">
                            <a:avLst/>
                          </a:prstGeom>
                        </pic:spPr>
                      </pic:pic>
                      <wps:wsp xmlns:wps="http://schemas.microsoft.com/office/word/2010/wordprocessingShape">
                        <wps:cNvPr id="11" name="Textbox 11"/>
                        <wps:cNvSpPr txBox="1"/>
                        <wps:spPr>
                          <a:xfrm>
                            <a:off x="0" y="0"/>
                            <a:ext cx="1409700" cy="4762500"/>
                          </a:xfrm>
                          <a:prstGeom prst="rect">
                            <a:avLst/>
                          </a:prstGeom>
                        </wps:spPr>
                        <wps:txbx>
                          <w:txbxContent>
                            <w:p>
                              <w:pPr>
                                <w:spacing w:before="138" w:line="364" w:lineRule="auto"/>
                                <w:ind w:left="40" w:right="200" w:firstLine="0"/>
                                <w:jc w:val="left"/>
                                <w:rPr>
                                  <w:sz w:val="16"/>
                                </w:rPr>
                              </w:pPr>
                              <w:r>
                                <w:rPr>
                                  <w:w w:val="110"/>
                                  <w:sz w:val="15"/>
                                </w:rPr>
                                <w:t>Per</w:t>
                              </w:r>
                              <w:r>
                                <w:rPr>
                                  <w:b/>
                                  <w:color w:val="3382A8"/>
                                  <w:w w:val="110"/>
                                  <w:sz w:val="15"/>
                                </w:rPr>
                                <w:t xml:space="preserve"> «investimento sostenibile» </w:t>
                              </w:r>
                              <w:r>
                                <w:rPr>
                                  <w:w w:val="110"/>
                                  <w:sz w:val="15"/>
                                </w:rPr>
                                <w:t>si intende un investimento in un’attività economica che contribuisce al raggiungimento di un obiettivo ambientale o sociale, a condizione che tale investimento non arrechi un danno significativo a nessun obiettivo ambientale o sociale e che le società beneficiarie dell’investimento seguano buone pratiche di governance.</w:t>
                              </w:r>
                            </w:p>
                            <w:p>
                              <w:pPr>
                                <w:spacing w:before="98" w:line="364" w:lineRule="auto"/>
                                <w:ind w:left="57" w:right="200" w:firstLine="0"/>
                                <w:jc w:val="left"/>
                                <w:rPr>
                                  <w:sz w:val="16"/>
                                </w:rPr>
                              </w:pPr>
                              <w:r>
                                <w:rPr>
                                  <w:b/>
                                  <w:color w:val="3382A8"/>
                                  <w:w w:val="110"/>
                                  <w:sz w:val="15"/>
                                </w:rPr>
                                <w:t xml:space="preserve">La tassonomia dell’UE </w:t>
                              </w:r>
                              <w:r>
                                <w:rPr>
                                  <w:w w:val="110"/>
                                  <w:sz w:val="15"/>
                                </w:rPr>
                                <w:t xml:space="preserve">è un sistema di classificazione stabilito dal regolamento (UE) 2020/852, che definisce un elenco di </w:t>
                              </w:r>
                              <w:r>
                                <w:rPr>
                                  <w:b/>
                                  <w:color w:val="3382A8"/>
                                  <w:w w:val="110"/>
                                  <w:sz w:val="15"/>
                                </w:rPr>
                                <w:t xml:space="preserve">attività economiche sostenibili dal punto di vista ambientale. </w:t>
                              </w:r>
                              <w:r>
                                <w:rPr>
                                  <w:w w:val="110"/>
                                  <w:sz w:val="15"/>
                                </w:rPr>
                                <w:t>Tale regolamento non stabilisce un elenco di attività economiche sostenibili dal punto di vista sociale.</w:t>
                              </w:r>
                            </w:p>
                            <w:p>
                              <w:pPr>
                                <w:spacing w:before="0" w:line="364" w:lineRule="auto"/>
                                <w:ind w:left="57" w:right="0" w:firstLine="0"/>
                                <w:jc w:val="left"/>
                                <w:rPr>
                                  <w:sz w:val="16"/>
                                </w:rPr>
                              </w:pPr>
                              <w:r>
                                <w:rPr>
                                  <w:w w:val="110"/>
                                  <w:sz w:val="15"/>
                                </w:rPr>
                                <w:t>Gli investimenti sostenibili con un obiettivo ambientale possono essere allineati o meno alla tassonomia.</w:t>
                              </w:r>
                            </w:p>
                          </w:txbxContent>
                        </wps:txbx>
                        <wps:bodyPr wrap="square" lIns="0" tIns="0" rIns="0" bIns="0" rtlCol="0"/>
                      </wps:wsp>
                    </wpg:wgp>
                  </a:graphicData>
                </a:graphic>
              </wp:anchor>
            </w:drawing>
          </mc:Choice>
          <mc:Fallback>
            <w:pict>
              <v:group id="_x0000_s1026" style="width:111pt;height:375pt;margin-top:0.29pt;margin-left:0.6pt;mso-position-horizontal-relative:page;position:absolute;z-index:251659264" coordorigin="12,6" coordsize="2220,75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width:2204;height:4042;left:21;position:absolute;top:3464" stroked="f">
                  <v:imagedata r:id="rId4" o:title=""/>
                </v:shape>
                <v:shape id="_x0000_s1028" type="#_x0000_t75" style="width:2220;height:3584;left:12;position:absolute;top:5" stroked="f">
                  <v:imagedata r:id="rId5" o:title=""/>
                </v:shape>
                <v:shapetype id="_x0000_t202" coordsize="21600,21600" o:spt="202" path="m,l,21600r21600,l21600,xe">
                  <v:stroke joinstyle="miter"/>
                  <v:path gradientshapeok="t" o:connecttype="rect"/>
                </v:shapetype>
                <v:shape id="_x0000_s1029" type="#_x0000_t202" style="width:2220;height:7500;left:12;position:absolute;top:5" filled="f" stroked="f">
                  <v:textbox inset="0,0,0,0">
                    <w:txbxContent>
                      <w:p>
                        <w:pPr>
                          <w:spacing w:before="138" w:line="364" w:lineRule="auto"/>
                          <w:ind w:left="40" w:right="200" w:firstLine="0"/>
                          <w:jc w:val="left"/>
                          <w:rPr>
                            <w:sz w:val="16"/>
                          </w:rPr>
                        </w:pPr>
                        <w:r>
                          <w:rPr>
                            <w:w w:val="110"/>
                            <w:sz w:val="16"/>
                          </w:rPr>
                          <w:t>Per</w:t>
                        </w:r>
                        <w:r>
                          <w:rPr>
                            <w:b/>
                            <w:color w:val="3382A8"/>
                            <w:w w:val="110"/>
                            <w:sz w:val="16"/>
                          </w:rPr>
                          <w:t xml:space="preserve"> investimento sostenibile </w:t>
                        </w:r>
                        <w:r>
                          <w:rPr>
                            <w:w w:val="110"/>
                            <w:sz w:val="16"/>
                          </w:rPr>
                          <w:t>si intende un investimento in un’attività economica che contribuisca al raggiungimento di un obiettivo ambientale o sociale, a condizione che l’investimento non danneggi in modo significativo alcun obiettivo ambientale o sociale e che le società beneficiarie dell’investimento seguano buone pratiche di governance.</w:t>
                        </w:r>
                      </w:p>
                      <w:p>
                        <w:pPr>
                          <w:spacing w:before="98" w:line="364" w:lineRule="auto"/>
                          <w:ind w:left="57" w:right="200" w:firstLine="0"/>
                          <w:jc w:val="left"/>
                          <w:rPr>
                            <w:sz w:val="16"/>
                          </w:rPr>
                        </w:pPr>
                        <w:r>
                          <w:rPr>
                            <w:b/>
                            <w:color w:val="3382A8"/>
                            <w:w w:val="110"/>
                            <w:sz w:val="16"/>
                          </w:rPr>
                          <w:t xml:space="preserve">La tassonomia dell’UE </w:t>
                        </w:r>
                        <w:r>
                          <w:rPr>
                            <w:w w:val="110"/>
                            <w:sz w:val="16"/>
                          </w:rPr>
                          <w:t xml:space="preserve">è un sistema di classificazione stabilito dal regolamento (UE) 2020/852, che istituisce un elenco di </w:t>
                        </w:r>
                        <w:r>
                          <w:rPr>
                            <w:b/>
                            <w:color w:val="3382A8"/>
                            <w:w w:val="110"/>
                            <w:sz w:val="16"/>
                          </w:rPr>
                          <w:t xml:space="preserve">attività economiche sostenibili dal punto di vista ambientale. </w:t>
                        </w:r>
                        <w:r>
                          <w:rPr>
                            <w:w w:val="110"/>
                            <w:sz w:val="16"/>
                          </w:rPr>
                          <w:t>Tale regolamento non stabilisce un elenco di attività economiche sostenibili dal punto di vista sociale.</w:t>
                        </w:r>
                      </w:p>
                      <w:p>
                        <w:pPr>
                          <w:spacing w:before="0" w:line="364" w:lineRule="auto"/>
                          <w:ind w:left="57" w:right="0" w:firstLine="0"/>
                          <w:jc w:val="left"/>
                          <w:rPr>
                            <w:sz w:val="16"/>
                          </w:rPr>
                        </w:pPr>
                        <w:r>
                          <w:rPr>
                            <w:w w:val="110"/>
                            <w:sz w:val="16"/>
                          </w:rPr>
                          <w:t>Gli investimenti sostenibili con un obiettivo ambientale potrebbero essere in linea con la tassonomia oppure no.</w:t>
                        </w:r>
                      </w:p>
                    </w:txbxContent>
                  </v:textbox>
                </v:shape>
              </v:group>
            </w:pict>
          </mc:Fallback>
        </mc:AlternateContent>
      </w:r>
      <w:r>
        <w:rPr>
          <w:w w:val="105"/>
          <w:sz w:val="26"/>
        </w:rPr>
        <w:t>Informazioni precontrattuali relative ai prodotti finanziari di cui all’articolo 8, paragrafi 1, 2 e 2-bis, del regolamento (UE) 2019/2088 e all’articolo 6, primo comma, del regolamento (UE) 2020/852</w:t>
      </w:r>
    </w:p>
    <w:p>
      <w:pPr>
        <w:pStyle w:val="Heading1"/>
        <w:spacing w:after="0" w:line="254" w:lineRule="auto"/>
        <w:sectPr>
          <w:headerReference w:type="even" r:id="rId6"/>
          <w:headerReference w:type="default" r:id="rId7"/>
          <w:type w:val="continuous"/>
          <w:pgSz w:w="11910" w:h="16840"/>
          <w:pgMar w:top="900" w:right="141" w:bottom="280" w:left="0" w:header="7" w:footer="0"/>
          <w:pgNumType w:start="1"/>
          <w:cols w:space="708"/>
        </w:sectPr>
      </w:pPr>
    </w:p>
    <w:p>
      <w:pPr>
        <w:spacing w:before="79" w:line="249" w:lineRule="auto"/>
        <w:ind w:left="2330" w:right="161" w:firstLine="0"/>
        <w:jc w:val="left"/>
        <w:rPr>
          <w:b/>
          <w:sz w:val="22"/>
        </w:rPr>
      </w:pPr>
      <w:r>
        <w:rPr>
          <w:b/>
          <w:w w:val="105"/>
          <w:sz w:val="21"/>
        </w:rPr>
        <w:t xml:space="preserve">Nome del prodotto: </w:t>
      </w:r>
      <w:r>
        <w:rPr>
          <w:b/>
          <w:color w:val="1A365D"/>
          <w:w w:val="105"/>
          <w:sz w:val="21"/>
        </w:rPr>
        <w:t>Wellington Enduring</w:t>
      </w:r>
    </w:p>
    <w:p>
      <w:pPr>
        <w:spacing w:before="4"/>
        <w:ind w:left="2330" w:right="0" w:firstLine="0"/>
        <w:jc w:val="left"/>
        <w:rPr>
          <w:b/>
          <w:sz w:val="22"/>
        </w:rPr>
      </w:pPr>
      <w:r>
        <w:rPr>
          <w:b/>
          <w:color w:val="1A365D"/>
          <w:spacing w:val="-2"/>
          <w:w w:val="105"/>
          <w:sz w:val="21"/>
        </w:rPr>
        <w:t>Fondo di attività infrastrutturali</w:t>
      </w:r>
    </w:p>
    <w:p>
      <w:pPr>
        <w:spacing w:before="69" w:line="247" w:lineRule="auto"/>
        <w:ind w:left="2330" w:right="716" w:firstLine="475"/>
        <w:jc w:val="left"/>
        <w:rPr>
          <w:b/>
          <w:sz w:val="22"/>
        </w:rPr>
      </w:pPr>
      <w:r>
        <w:rPr>
          <w:sz w:val="21"/>
        </w:rPr>
        <w:br w:type="column"/>
      </w:r>
      <w:r>
        <w:rPr>
          <w:b/>
          <w:w w:val="105"/>
          <w:sz w:val="21"/>
        </w:rPr>
        <w:t>Identificativo della persona giuridica:</w:t>
      </w:r>
      <w:r>
        <w:rPr>
          <w:b/>
          <w:color w:val="1A365D"/>
          <w:spacing w:val="-2"/>
          <w:sz w:val="21"/>
        </w:rPr>
        <w:t xml:space="preserve"> 549300OOHKLG3RMXBI23</w:t>
      </w:r>
    </w:p>
    <w:p>
      <w:pPr>
        <w:spacing w:after="0" w:line="247" w:lineRule="auto"/>
        <w:jc w:val="left"/>
        <w:rPr>
          <w:b/>
          <w:sz w:val="22"/>
        </w:rPr>
        <w:sectPr>
          <w:type w:val="continuous"/>
          <w:pgSz w:w="11910" w:h="16840"/>
          <w:pgMar w:top="900" w:right="141" w:bottom="280" w:left="0" w:header="7" w:footer="0"/>
          <w:cols w:num="2" w:space="708" w:equalWidth="0">
            <w:col w:w="5032" w:space="916"/>
            <w:col w:w="5821" w:space="0"/>
          </w:cols>
        </w:sectPr>
      </w:pPr>
    </w:p>
    <w:p>
      <w:pPr>
        <w:pStyle w:val="BodyText"/>
        <w:spacing w:before="334"/>
        <w:rPr>
          <w:b/>
          <w:sz w:val="32"/>
        </w:rPr>
      </w:pPr>
    </w:p>
    <w:p>
      <w:pPr>
        <w:pStyle w:val="Title"/>
      </w:pPr>
      <w:r>
        <w:rPr>
          <w:w w:val="110"/>
          <w:sz w:val="31"/>
        </w:rPr>
        <w:t>Caratteristiche ambientali e/o sociali</w:t>
      </w:r>
    </w:p>
    <w:p>
      <w:pPr>
        <w:pStyle w:val="BodyText"/>
        <w:spacing w:before="7"/>
        <w:rPr>
          <w:sz w:val="10"/>
        </w:rPr>
      </w:pPr>
    </w:p>
    <w:tbl>
      <w:tblPr>
        <w:tblStyle w:val="TableNormal"/>
        <w:tblW w:w="0" w:type="auto"/>
        <w:jc w:val="left"/>
        <w:tblInd w:w="2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4164"/>
        <w:gridCol w:w="4639"/>
      </w:tblGrid>
      <w:tr>
        <w:tblPrEx>
          <w:tblW w:w="0" w:type="auto"/>
          <w:tblInd w:w="2314" w:type="dxa"/>
          <w:tblLayout w:type="fixed"/>
          <w:tblLook w:val="01E0"/>
        </w:tblPrEx>
        <w:trPr>
          <w:trHeight w:val="685"/>
        </w:trPr>
        <w:tc>
          <w:tcPr>
            <w:tcW w:w="8803" w:type="dxa"/>
            <w:gridSpan w:val="2"/>
            <w:tcBorders>
              <w:bottom w:val="single" w:sz="12" w:space="0" w:color="000000"/>
            </w:tcBorders>
            <w:shd w:val="clear" w:color="auto" w:fill="1A365D"/>
          </w:tcPr>
          <w:p>
            <w:pPr>
              <w:pStyle w:val="TableParagraph"/>
              <w:spacing w:before="44"/>
              <w:ind w:left="42"/>
              <w:rPr>
                <w:b/>
                <w:sz w:val="20"/>
              </w:rPr>
            </w:pPr>
            <w:r>
              <w:rPr>
                <w:b/>
                <w:color w:val="FFFFFF"/>
                <w:w w:val="105"/>
                <w:sz w:val="19"/>
              </w:rPr>
              <w:t>Questo prodotto finanziario ha un obiettivo di investimento sostenibile?</w:t>
            </w:r>
          </w:p>
          <w:p>
            <w:pPr>
              <w:pStyle w:val="TableParagraph"/>
              <w:tabs>
                <w:tab w:val="left" w:pos="4166"/>
                <w:tab w:val="left" w:pos="5229"/>
              </w:tabs>
              <w:spacing w:before="65"/>
              <w:ind w:left="1058"/>
              <w:rPr>
                <w:sz w:val="20"/>
              </w:rPr>
            </w:pPr>
            <w:r>
              <w:rPr>
                <w:sz w:val="20"/>
              </w:rPr>
              <mc:AlternateContent>
                <mc:Choice Requires="wpg">
                  <w:drawing>
                    <wp:anchor distT="0" distB="0" distL="0" distR="0" simplePos="0" relativeHeight="251660288" behindDoc="0" locked="0" layoutInCell="1" allowOverlap="1">
                      <wp:simplePos x="0" y="0"/>
                      <wp:positionH relativeFrom="column">
                        <wp:posOffset>406146</wp:posOffset>
                      </wp:positionH>
                      <wp:positionV relativeFrom="paragraph">
                        <wp:posOffset>99694</wp:posOffset>
                      </wp:positionV>
                      <wp:extent cx="90170" cy="91440"/>
                      <wp:effectExtent l="0" t="0" r="0" b="0"/>
                      <wp:wrapNone/>
                      <wp:docPr id="12" name="Group 12"/>
                      <wp:cNvGraphicFramePr/>
                      <a:graphic xmlns:a="http://schemas.openxmlformats.org/drawingml/2006/main">
                        <a:graphicData uri="http://schemas.microsoft.com/office/word/2010/wordprocessingGroup">
                          <wpg:wgp xmlns:wpg="http://schemas.microsoft.com/office/word/2010/wordprocessingGroup">
                            <wpg:cNvGrpSpPr/>
                            <wpg:grpSpPr>
                              <a:xfrm>
                                <a:off x="0" y="0"/>
                                <a:ext cx="90170" cy="91440"/>
                                <a:chOff x="0" y="0"/>
                                <a:chExt cx="90170" cy="91440"/>
                              </a:xfrm>
                            </wpg:grpSpPr>
                            <wps:wsp xmlns:wps="http://schemas.microsoft.com/office/word/2010/wordprocessingShape">
                              <wps:cNvPr id="13" name="Graphic 13"/>
                              <wps:cNvSpPr/>
                              <wps:spPr>
                                <a:xfrm>
                                  <a:off x="0" y="0"/>
                                  <a:ext cx="90170" cy="91440"/>
                                </a:xfrm>
                                <a:custGeom>
                                  <a:avLst/>
                                  <a:gdLst/>
                                  <a:rect l="l" t="t" r="r" b="b"/>
                                  <a:pathLst>
                                    <a:path fill="norm" h="91440" w="90170" stroke="1">
                                      <a:moveTo>
                                        <a:pt x="89916" y="0"/>
                                      </a:moveTo>
                                      <a:lnTo>
                                        <a:pt x="79248" y="0"/>
                                      </a:lnTo>
                                      <a:lnTo>
                                        <a:pt x="79248" y="10160"/>
                                      </a:lnTo>
                                      <a:lnTo>
                                        <a:pt x="79248" y="80010"/>
                                      </a:lnTo>
                                      <a:lnTo>
                                        <a:pt x="10668" y="80010"/>
                                      </a:lnTo>
                                      <a:lnTo>
                                        <a:pt x="10668" y="10160"/>
                                      </a:lnTo>
                                      <a:lnTo>
                                        <a:pt x="79248" y="10160"/>
                                      </a:lnTo>
                                      <a:lnTo>
                                        <a:pt x="79248" y="0"/>
                                      </a:lnTo>
                                      <a:lnTo>
                                        <a:pt x="0" y="0"/>
                                      </a:lnTo>
                                      <a:lnTo>
                                        <a:pt x="0" y="10160"/>
                                      </a:lnTo>
                                      <a:lnTo>
                                        <a:pt x="0" y="80010"/>
                                      </a:lnTo>
                                      <a:lnTo>
                                        <a:pt x="0" y="91440"/>
                                      </a:lnTo>
                                      <a:lnTo>
                                        <a:pt x="89916" y="91440"/>
                                      </a:lnTo>
                                      <a:lnTo>
                                        <a:pt x="89916" y="80264"/>
                                      </a:lnTo>
                                      <a:lnTo>
                                        <a:pt x="89916" y="80010"/>
                                      </a:lnTo>
                                      <a:lnTo>
                                        <a:pt x="89916" y="10160"/>
                                      </a:lnTo>
                                      <a:lnTo>
                                        <a:pt x="89916" y="0"/>
                                      </a:lnTo>
                                      <a:close/>
                                    </a:path>
                                  </a:pathLst>
                                </a:custGeom>
                                <a:solidFill>
                                  <a:srgbClr val="FFFFFF"/>
                                </a:solidFill>
                              </wps:spPr>
                              <wps:bodyPr wrap="square" lIns="0" tIns="0" rIns="0" bIns="0" rtlCol="0">
                                <a:prstTxWarp prst="textNoShape">
                                  <a:avLst/>
                                </a:prstTxWarp>
                              </wps:bodyPr>
                            </wps:wsp>
                          </wpg:wgp>
                        </a:graphicData>
                      </a:graphic>
                    </wp:anchor>
                  </w:drawing>
                </mc:Choice>
                <mc:Fallback>
                  <w:pict>
                    <v:group id="_x0000_s1030" style="width:7.1pt;height:7.2pt;margin-top:7.85pt;margin-left:31.98pt;position:absolute;z-index:251661312" coordorigin="640,157" coordsize="142,144">
                      <v:shape id="_x0000_s1031" style="width:142;height:144;left:639;position:absolute;top:157" coordorigin="640,157" coordsize="142,144" path="m781,157l764,157,764,173,764,283,656,283,656,173,764,173,764,157,640,157,640,173,640,283,640,301,781,301,781,283,781,283,781,173,781,157xe" filled="t" fillcolor="white" stroked="f">
                        <v:fill type="solid"/>
                        <v:path arrowok="t"/>
                      </v:shape>
                    </v:group>
                  </w:pict>
                </mc:Fallback>
              </mc:AlternateContent>
            </w:r>
            <w:r>
              <w:rPr>
                <w:color w:val="FFFFFF"/>
                <w:spacing w:val="-5"/>
                <w:w w:val="105"/>
                <w:sz w:val="19"/>
              </w:rPr>
              <w:t>Sì</w:t>
            </w:r>
            <w:r>
              <w:rPr>
                <w:color w:val="FFFFFF"/>
                <w:sz w:val="19"/>
              </w:rPr>
              <w:tab/>
            </w:r>
            <w:r>
              <w:rPr>
                <w:color w:val="FFFFFF"/>
                <w:position w:val="-5"/>
                <w:sz w:val="20"/>
              </w:rPr>
              <w:drawing>
                <wp:inline distT="0" distB="0" distL="0" distR="0">
                  <wp:extent cx="333756" cy="192023"/>
                  <wp:effectExtent l="0" t="0" r="0" b="0"/>
                  <wp:docPr id="14" name="Image 14"/>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xmlns:r="http://schemas.openxmlformats.org/officeDocument/2006/relationships" r:embed="rId8" cstate="print"/>
                          <a:stretch>
                            <a:fillRect/>
                          </a:stretch>
                        </pic:blipFill>
                        <pic:spPr>
                          <a:xfrm>
                            <a:off x="0" y="0"/>
                            <a:ext cx="333756" cy="192023"/>
                          </a:xfrm>
                          <a:prstGeom prst="rect">
                            <a:avLst/>
                          </a:prstGeom>
                        </pic:spPr>
                      </pic:pic>
                    </a:graphicData>
                  </a:graphic>
                </wp:inline>
              </w:drawing>
            </w:r>
            <w:r>
              <w:rPr>
                <w:color w:val="FFFFFF"/>
                <w:spacing w:val="12"/>
                <w:position w:val="1"/>
                <w:sz w:val="20"/>
              </w:rPr>
              <w:drawing>
                <wp:inline distT="0" distB="0" distL="0" distR="0">
                  <wp:extent cx="91440" cy="91440"/>
                  <wp:effectExtent l="0" t="0" r="0" b="0"/>
                  <wp:docPr id="15" name="Image 15"/>
                  <wp:cNvGraphicFramePr/>
                  <a:graphic xmlns:a="http://schemas.openxmlformats.org/drawingml/2006/main">
                    <a:graphicData uri="http://schemas.openxmlformats.org/drawingml/2006/picture">
                      <pic:pic xmlns:pic="http://schemas.openxmlformats.org/drawingml/2006/picture">
                        <pic:nvPicPr>
                          <pic:cNvPr id="15" name="Image 15"/>
                          <pic:cNvPicPr/>
                        </pic:nvPicPr>
                        <pic:blipFill>
                          <a:blip xmlns:r="http://schemas.openxmlformats.org/officeDocument/2006/relationships" r:embed="rId9" cstate="print"/>
                          <a:stretch>
                            <a:fillRect/>
                          </a:stretch>
                        </pic:blipFill>
                        <pic:spPr>
                          <a:xfrm>
                            <a:off x="0" y="0"/>
                            <a:ext cx="91440" cy="91440"/>
                          </a:xfrm>
                          <a:prstGeom prst="rect">
                            <a:avLst/>
                          </a:prstGeom>
                        </pic:spPr>
                      </pic:pic>
                    </a:graphicData>
                  </a:graphic>
                </wp:inline>
              </w:drawing>
            </w:r>
            <w:r>
              <w:rPr>
                <w:color w:val="FFFFFF"/>
                <w:sz w:val="19"/>
              </w:rPr>
              <w:tab/>
            </w:r>
            <w:r>
              <w:rPr>
                <w:color w:val="FFFFFF"/>
                <w:spacing w:val="-5"/>
                <w:w w:val="105"/>
                <w:sz w:val="19"/>
              </w:rPr>
              <w:t xml:space="preserve"> No</w:t>
            </w:r>
          </w:p>
        </w:tc>
      </w:tr>
      <w:tr>
        <w:tblPrEx>
          <w:tblW w:w="0" w:type="auto"/>
          <w:tblInd w:w="2314" w:type="dxa"/>
          <w:tblLayout w:type="fixed"/>
          <w:tblLook w:val="01E0"/>
        </w:tblPrEx>
        <w:trPr>
          <w:trHeight w:val="4362"/>
        </w:trPr>
        <w:tc>
          <w:tcPr>
            <w:tcW w:w="4164" w:type="dxa"/>
            <w:tcBorders>
              <w:top w:val="single" w:sz="12" w:space="0" w:color="000000"/>
              <w:right w:val="single" w:sz="12" w:space="0" w:color="000000"/>
            </w:tcBorders>
          </w:tcPr>
          <w:p>
            <w:pPr>
              <w:pStyle w:val="TableParagraph"/>
              <w:spacing w:before="66"/>
              <w:rPr>
                <w:sz w:val="20"/>
              </w:rPr>
            </w:pPr>
          </w:p>
          <w:p>
            <w:pPr>
              <w:pStyle w:val="TableParagraph"/>
              <w:spacing w:line="247" w:lineRule="auto"/>
              <w:ind w:left="436" w:right="10"/>
              <w:rPr>
                <w:sz w:val="20"/>
              </w:rPr>
            </w:pPr>
            <w:r>
              <w:rPr>
                <w:sz w:val="20"/>
              </w:rPr>
              <mc:AlternateContent>
                <mc:Choice Requires="wpg">
                  <w:drawing>
                    <wp:anchor distT="0" distB="0" distL="0" distR="0" simplePos="0" relativeHeight="251684864" behindDoc="1" locked="0" layoutInCell="1" allowOverlap="1">
                      <wp:simplePos x="0" y="0"/>
                      <wp:positionH relativeFrom="column">
                        <wp:posOffset>37338</wp:posOffset>
                      </wp:positionH>
                      <wp:positionV relativeFrom="paragraph">
                        <wp:posOffset>175506</wp:posOffset>
                      </wp:positionV>
                      <wp:extent cx="90170" cy="91440"/>
                      <wp:effectExtent l="0" t="0" r="0" b="0"/>
                      <wp:wrapNone/>
                      <wp:docPr id="16" name="Group 16"/>
                      <wp:cNvGraphicFramePr/>
                      <a:graphic xmlns:a="http://schemas.openxmlformats.org/drawingml/2006/main">
                        <a:graphicData uri="http://schemas.microsoft.com/office/word/2010/wordprocessingGroup">
                          <wpg:wgp xmlns:wpg="http://schemas.microsoft.com/office/word/2010/wordprocessingGroup">
                            <wpg:cNvGrpSpPr/>
                            <wpg:grpSpPr>
                              <a:xfrm>
                                <a:off x="0" y="0"/>
                                <a:ext cx="90170" cy="91440"/>
                                <a:chOff x="0" y="0"/>
                                <a:chExt cx="90170" cy="91440"/>
                              </a:xfrm>
                            </wpg:grpSpPr>
                            <wps:wsp xmlns:wps="http://schemas.microsoft.com/office/word/2010/wordprocessingShape">
                              <wps:cNvPr id="17" name="Graphic 17"/>
                              <wps:cNvSpPr/>
                              <wps:spPr>
                                <a:xfrm>
                                  <a:off x="0" y="0"/>
                                  <a:ext cx="90170" cy="91440"/>
                                </a:xfrm>
                                <a:custGeom>
                                  <a:avLst/>
                                  <a:gdLst/>
                                  <a:rect l="l" t="t" r="r" b="b"/>
                                  <a:pathLst>
                                    <a:path fill="norm" h="91440" w="90170" stroke="1">
                                      <a:moveTo>
                                        <a:pt x="89916" y="0"/>
                                      </a:moveTo>
                                      <a:lnTo>
                                        <a:pt x="79248" y="0"/>
                                      </a:lnTo>
                                      <a:lnTo>
                                        <a:pt x="79248" y="10160"/>
                                      </a:lnTo>
                                      <a:lnTo>
                                        <a:pt x="79248" y="80010"/>
                                      </a:lnTo>
                                      <a:lnTo>
                                        <a:pt x="10668" y="80010"/>
                                      </a:lnTo>
                                      <a:lnTo>
                                        <a:pt x="10668" y="10160"/>
                                      </a:lnTo>
                                      <a:lnTo>
                                        <a:pt x="79248" y="10160"/>
                                      </a:lnTo>
                                      <a:lnTo>
                                        <a:pt x="79248" y="0"/>
                                      </a:lnTo>
                                      <a:lnTo>
                                        <a:pt x="0" y="0"/>
                                      </a:lnTo>
                                      <a:lnTo>
                                        <a:pt x="0" y="10160"/>
                                      </a:lnTo>
                                      <a:lnTo>
                                        <a:pt x="0" y="80010"/>
                                      </a:lnTo>
                                      <a:lnTo>
                                        <a:pt x="0" y="91440"/>
                                      </a:lnTo>
                                      <a:lnTo>
                                        <a:pt x="89916" y="91440"/>
                                      </a:lnTo>
                                      <a:lnTo>
                                        <a:pt x="89916" y="80264"/>
                                      </a:lnTo>
                                      <a:lnTo>
                                        <a:pt x="89916" y="80010"/>
                                      </a:lnTo>
                                      <a:lnTo>
                                        <a:pt x="89916" y="10160"/>
                                      </a:lnTo>
                                      <a:lnTo>
                                        <a:pt x="89916" y="0"/>
                                      </a:lnTo>
                                      <a:close/>
                                    </a:path>
                                  </a:pathLst>
                                </a:custGeom>
                                <a:solidFill>
                                  <a:srgbClr val="000000"/>
                                </a:solidFill>
                              </wps:spPr>
                              <wps:bodyPr wrap="square" lIns="0" tIns="0" rIns="0" bIns="0" rtlCol="0">
                                <a:prstTxWarp prst="textNoShape">
                                  <a:avLst/>
                                </a:prstTxWarp>
                              </wps:bodyPr>
                            </wps:wsp>
                          </wpg:wgp>
                        </a:graphicData>
                      </a:graphic>
                    </wp:anchor>
                  </w:drawing>
                </mc:Choice>
                <mc:Fallback>
                  <w:pict>
                    <v:group id="_x0000_s1032" style="width:7.1pt;height:7.2pt;margin-top:13.82pt;margin-left:2.94pt;position:absolute;z-index:-251630592" coordorigin="59,276" coordsize="142,144">
                      <v:shape id="_x0000_s1033" style="width:142;height:144;left:58;position:absolute;top:276" coordorigin="59,276" coordsize="142,144" path="m200,276l184,276,184,292,184,402,76,402,76,292,184,292,184,276,59,276,59,292,59,402,59,420,200,420,200,403,200,402,200,292,200,276xe" filled="t" fillcolor="black" stroked="f">
                        <v:fill type="solid"/>
                        <v:path arrowok="t"/>
                      </v:shape>
                    </v:group>
                  </w:pict>
                </mc:Fallback>
              </mc:AlternateContent>
            </w:r>
            <w:r>
              <w:rPr>
                <w:w w:val="105"/>
                <w:sz w:val="19"/>
              </w:rPr>
              <w:t xml:space="preserve">Effettuerà una quota minima di </w:t>
            </w:r>
            <w:r>
              <w:rPr>
                <w:b/>
                <w:color w:val="3382A8"/>
                <w:w w:val="105"/>
                <w:sz w:val="19"/>
              </w:rPr>
              <w:t xml:space="preserve">investimenti sostenibili con un obiettivo ambientale pari al: </w:t>
            </w:r>
            <w:r>
              <w:rPr>
                <w:w w:val="105"/>
                <w:sz w:val="19"/>
              </w:rPr>
              <w:t>%</w:t>
            </w:r>
          </w:p>
          <w:p>
            <w:pPr>
              <w:pStyle w:val="TableParagraph"/>
              <w:rPr>
                <w:sz w:val="20"/>
              </w:rPr>
            </w:pPr>
          </w:p>
          <w:p>
            <w:pPr>
              <w:pStyle w:val="TableParagraph"/>
              <w:spacing w:before="3"/>
              <w:rPr>
                <w:sz w:val="20"/>
              </w:rPr>
            </w:pPr>
          </w:p>
          <w:p>
            <w:pPr>
              <w:pStyle w:val="TableParagraph"/>
              <w:spacing w:line="256" w:lineRule="auto"/>
              <w:ind w:left="866" w:right="10"/>
              <w:rPr>
                <w:sz w:val="20"/>
              </w:rPr>
            </w:pPr>
            <w:r>
              <w:rPr>
                <w:sz w:val="20"/>
              </w:rPr>
              <mc:AlternateContent>
                <mc:Choice Requires="wpg">
                  <w:drawing>
                    <wp:anchor distT="0" distB="0" distL="0" distR="0" simplePos="0" relativeHeight="251686912" behindDoc="1" locked="0" layoutInCell="1" allowOverlap="1">
                      <wp:simplePos x="0" y="0"/>
                      <wp:positionH relativeFrom="column">
                        <wp:posOffset>287274</wp:posOffset>
                      </wp:positionH>
                      <wp:positionV relativeFrom="paragraph">
                        <wp:posOffset>186184</wp:posOffset>
                      </wp:positionV>
                      <wp:extent cx="90170" cy="91440"/>
                      <wp:effectExtent l="0" t="0" r="0" b="0"/>
                      <wp:wrapNone/>
                      <wp:docPr id="18" name="Group 18"/>
                      <wp:cNvGraphicFramePr/>
                      <a:graphic xmlns:a="http://schemas.openxmlformats.org/drawingml/2006/main">
                        <a:graphicData uri="http://schemas.microsoft.com/office/word/2010/wordprocessingGroup">
                          <wpg:wgp xmlns:wpg="http://schemas.microsoft.com/office/word/2010/wordprocessingGroup">
                            <wpg:cNvGrpSpPr/>
                            <wpg:grpSpPr>
                              <a:xfrm>
                                <a:off x="0" y="0"/>
                                <a:ext cx="90170" cy="91440"/>
                                <a:chOff x="0" y="0"/>
                                <a:chExt cx="90170" cy="91440"/>
                              </a:xfrm>
                            </wpg:grpSpPr>
                            <wps:wsp xmlns:wps="http://schemas.microsoft.com/office/word/2010/wordprocessingShape">
                              <wps:cNvPr id="19" name="Graphic 19"/>
                              <wps:cNvSpPr/>
                              <wps:spPr>
                                <a:xfrm>
                                  <a:off x="0" y="0"/>
                                  <a:ext cx="90170" cy="91440"/>
                                </a:xfrm>
                                <a:custGeom>
                                  <a:avLst/>
                                  <a:gdLst/>
                                  <a:rect l="l" t="t" r="r" b="b"/>
                                  <a:pathLst>
                                    <a:path fill="norm" h="91440" w="90170" stroke="1">
                                      <a:moveTo>
                                        <a:pt x="89916" y="0"/>
                                      </a:moveTo>
                                      <a:lnTo>
                                        <a:pt x="79248" y="0"/>
                                      </a:lnTo>
                                      <a:lnTo>
                                        <a:pt x="79248" y="10160"/>
                                      </a:lnTo>
                                      <a:lnTo>
                                        <a:pt x="79248" y="80010"/>
                                      </a:lnTo>
                                      <a:lnTo>
                                        <a:pt x="10668" y="80010"/>
                                      </a:lnTo>
                                      <a:lnTo>
                                        <a:pt x="10668" y="10160"/>
                                      </a:lnTo>
                                      <a:lnTo>
                                        <a:pt x="79248" y="10160"/>
                                      </a:lnTo>
                                      <a:lnTo>
                                        <a:pt x="79248" y="0"/>
                                      </a:lnTo>
                                      <a:lnTo>
                                        <a:pt x="0" y="0"/>
                                      </a:lnTo>
                                      <a:lnTo>
                                        <a:pt x="0" y="10160"/>
                                      </a:lnTo>
                                      <a:lnTo>
                                        <a:pt x="0" y="80010"/>
                                      </a:lnTo>
                                      <a:lnTo>
                                        <a:pt x="0" y="91440"/>
                                      </a:lnTo>
                                      <a:lnTo>
                                        <a:pt x="89916" y="91440"/>
                                      </a:lnTo>
                                      <a:lnTo>
                                        <a:pt x="89916" y="80264"/>
                                      </a:lnTo>
                                      <a:lnTo>
                                        <a:pt x="89916" y="80010"/>
                                      </a:lnTo>
                                      <a:lnTo>
                                        <a:pt x="89916" y="10160"/>
                                      </a:lnTo>
                                      <a:lnTo>
                                        <a:pt x="89916" y="0"/>
                                      </a:lnTo>
                                      <a:close/>
                                    </a:path>
                                  </a:pathLst>
                                </a:custGeom>
                                <a:solidFill>
                                  <a:srgbClr val="000000"/>
                                </a:solidFill>
                              </wps:spPr>
                              <wps:bodyPr wrap="square" lIns="0" tIns="0" rIns="0" bIns="0" rtlCol="0">
                                <a:prstTxWarp prst="textNoShape">
                                  <a:avLst/>
                                </a:prstTxWarp>
                              </wps:bodyPr>
                            </wps:wsp>
                          </wpg:wgp>
                        </a:graphicData>
                      </a:graphic>
                    </wp:anchor>
                  </w:drawing>
                </mc:Choice>
                <mc:Fallback>
                  <w:pict>
                    <v:group id="_x0000_s1034" style="width:7.1pt;height:7.2pt;margin-top:14.66pt;margin-left:22.62pt;position:absolute;z-index:-251628544" coordorigin="452,293" coordsize="142,144">
                      <v:shape id="_x0000_s1035" style="width:142;height:144;left:452;position:absolute;top:293" coordorigin="452,293" coordsize="142,144" path="m594,293l577,293,577,309,577,419,469,419,469,309,577,309,577,293,452,293,452,309,452,419,452,437,594,437,594,420,594,419,594,309,594,293xe" filled="t" fillcolor="black" stroked="f">
                        <v:fill type="solid"/>
                        <v:path arrowok="t"/>
                      </v:shape>
                    </v:group>
                  </w:pict>
                </mc:Fallback>
              </mc:AlternateContent>
            </w:r>
            <w:r>
              <w:rPr>
                <w:w w:val="110"/>
                <w:sz w:val="19"/>
              </w:rPr>
              <w:t>in attività economiche che rientrano nella tassonomia dell’UE come sostenibili dal punto di vista ambientale</w:t>
            </w:r>
          </w:p>
          <w:p>
            <w:pPr>
              <w:pStyle w:val="TableParagraph"/>
              <w:spacing w:before="99"/>
              <w:rPr>
                <w:sz w:val="20"/>
              </w:rPr>
            </w:pPr>
          </w:p>
          <w:p>
            <w:pPr>
              <w:pStyle w:val="TableParagraph"/>
              <w:spacing w:before="1" w:line="256" w:lineRule="auto"/>
              <w:ind w:left="866" w:right="10"/>
              <w:rPr>
                <w:sz w:val="20"/>
              </w:rPr>
            </w:pPr>
            <w:r>
              <w:rPr>
                <w:sz w:val="20"/>
              </w:rPr>
              <mc:AlternateContent>
                <mc:Choice Requires="wpg">
                  <w:drawing>
                    <wp:anchor distT="0" distB="0" distL="0" distR="0" simplePos="0" relativeHeight="251688960" behindDoc="1" locked="0" layoutInCell="1" allowOverlap="1">
                      <wp:simplePos x="0" y="0"/>
                      <wp:positionH relativeFrom="column">
                        <wp:posOffset>287274</wp:posOffset>
                      </wp:positionH>
                      <wp:positionV relativeFrom="paragraph">
                        <wp:posOffset>186840</wp:posOffset>
                      </wp:positionV>
                      <wp:extent cx="90170" cy="91440"/>
                      <wp:effectExtent l="0" t="0" r="0" b="0"/>
                      <wp:wrapNone/>
                      <wp:docPr id="20" name="Group 20"/>
                      <wp:cNvGraphicFramePr/>
                      <a:graphic xmlns:a="http://schemas.openxmlformats.org/drawingml/2006/main">
                        <a:graphicData uri="http://schemas.microsoft.com/office/word/2010/wordprocessingGroup">
                          <wpg:wgp xmlns:wpg="http://schemas.microsoft.com/office/word/2010/wordprocessingGroup">
                            <wpg:cNvGrpSpPr/>
                            <wpg:grpSpPr>
                              <a:xfrm>
                                <a:off x="0" y="0"/>
                                <a:ext cx="90170" cy="91440"/>
                                <a:chOff x="0" y="0"/>
                                <a:chExt cx="90170" cy="91440"/>
                              </a:xfrm>
                            </wpg:grpSpPr>
                            <wps:wsp xmlns:wps="http://schemas.microsoft.com/office/word/2010/wordprocessingShape">
                              <wps:cNvPr id="21" name="Graphic 21"/>
                              <wps:cNvSpPr/>
                              <wps:spPr>
                                <a:xfrm>
                                  <a:off x="0" y="0"/>
                                  <a:ext cx="90170" cy="91440"/>
                                </a:xfrm>
                                <a:custGeom>
                                  <a:avLst/>
                                  <a:gdLst/>
                                  <a:rect l="l" t="t" r="r" b="b"/>
                                  <a:pathLst>
                                    <a:path fill="norm" h="91440" w="90170" stroke="1">
                                      <a:moveTo>
                                        <a:pt x="89916" y="0"/>
                                      </a:moveTo>
                                      <a:lnTo>
                                        <a:pt x="79248" y="0"/>
                                      </a:lnTo>
                                      <a:lnTo>
                                        <a:pt x="79248" y="10160"/>
                                      </a:lnTo>
                                      <a:lnTo>
                                        <a:pt x="79248" y="80010"/>
                                      </a:lnTo>
                                      <a:lnTo>
                                        <a:pt x="10668" y="80010"/>
                                      </a:lnTo>
                                      <a:lnTo>
                                        <a:pt x="10668" y="10160"/>
                                      </a:lnTo>
                                      <a:lnTo>
                                        <a:pt x="79248" y="10160"/>
                                      </a:lnTo>
                                      <a:lnTo>
                                        <a:pt x="79248" y="0"/>
                                      </a:lnTo>
                                      <a:lnTo>
                                        <a:pt x="0" y="0"/>
                                      </a:lnTo>
                                      <a:lnTo>
                                        <a:pt x="0" y="10160"/>
                                      </a:lnTo>
                                      <a:lnTo>
                                        <a:pt x="0" y="80010"/>
                                      </a:lnTo>
                                      <a:lnTo>
                                        <a:pt x="0" y="91440"/>
                                      </a:lnTo>
                                      <a:lnTo>
                                        <a:pt x="89916" y="91440"/>
                                      </a:lnTo>
                                      <a:lnTo>
                                        <a:pt x="89916" y="80264"/>
                                      </a:lnTo>
                                      <a:lnTo>
                                        <a:pt x="89916" y="80010"/>
                                      </a:lnTo>
                                      <a:lnTo>
                                        <a:pt x="89916" y="10160"/>
                                      </a:lnTo>
                                      <a:lnTo>
                                        <a:pt x="89916" y="0"/>
                                      </a:lnTo>
                                      <a:close/>
                                    </a:path>
                                  </a:pathLst>
                                </a:custGeom>
                                <a:solidFill>
                                  <a:srgbClr val="000000"/>
                                </a:solidFill>
                              </wps:spPr>
                              <wps:bodyPr wrap="square" lIns="0" tIns="0" rIns="0" bIns="0" rtlCol="0">
                                <a:prstTxWarp prst="textNoShape">
                                  <a:avLst/>
                                </a:prstTxWarp>
                              </wps:bodyPr>
                            </wps:wsp>
                          </wpg:wgp>
                        </a:graphicData>
                      </a:graphic>
                    </wp:anchor>
                  </w:drawing>
                </mc:Choice>
                <mc:Fallback>
                  <w:pict>
                    <v:group id="_x0000_s1036" style="width:7.1pt;height:7.2pt;margin-top:14.71pt;margin-left:22.62pt;position:absolute;z-index:-251626496" coordorigin="452,294" coordsize="142,144">
                      <v:shape id="_x0000_s1037" style="width:142;height:144;left:452;position:absolute;top:294" coordorigin="452,294" coordsize="142,144" path="m594,294l577,294,577,310,577,420,469,420,469,310,577,310,577,294,452,294,452,310,452,420,452,438,594,438,594,421,594,420,594,310,594,294xe" filled="t" fillcolor="black" stroked="f">
                        <v:fill type="solid"/>
                        <v:path arrowok="t"/>
                      </v:shape>
                    </v:group>
                  </w:pict>
                </mc:Fallback>
              </mc:AlternateContent>
            </w:r>
            <w:r>
              <w:rPr>
                <w:w w:val="110"/>
                <w:sz w:val="19"/>
              </w:rPr>
              <w:t>in attività economiche che non sono considerate sostenibili dal punto di vista ambientale ai sensi della tassonomia dell’UE</w:t>
            </w:r>
          </w:p>
          <w:p>
            <w:pPr>
              <w:pStyle w:val="TableParagraph"/>
              <w:rPr>
                <w:sz w:val="20"/>
              </w:rPr>
            </w:pPr>
          </w:p>
          <w:p>
            <w:pPr>
              <w:pStyle w:val="TableParagraph"/>
              <w:spacing w:before="112"/>
              <w:rPr>
                <w:sz w:val="20"/>
              </w:rPr>
            </w:pPr>
          </w:p>
          <w:p>
            <w:pPr>
              <w:pStyle w:val="TableParagraph"/>
              <w:spacing w:line="177" w:lineRule="auto"/>
              <w:ind w:left="436" w:right="10"/>
              <w:rPr>
                <w:sz w:val="20"/>
              </w:rPr>
            </w:pPr>
            <w:r>
              <w:rPr>
                <w:sz w:val="20"/>
              </w:rPr>
              <mc:AlternateContent>
                <mc:Choice Requires="wpg">
                  <w:drawing>
                    <wp:anchor distT="0" distB="0" distL="0" distR="0" simplePos="0" relativeHeight="251691008" behindDoc="1" locked="0" layoutInCell="1" allowOverlap="1">
                      <wp:simplePos x="0" y="0"/>
                      <wp:positionH relativeFrom="column">
                        <wp:posOffset>37338</wp:posOffset>
                      </wp:positionH>
                      <wp:positionV relativeFrom="paragraph">
                        <wp:posOffset>-3140</wp:posOffset>
                      </wp:positionV>
                      <wp:extent cx="90170" cy="91440"/>
                      <wp:effectExtent l="0" t="0" r="0" b="0"/>
                      <wp:wrapNone/>
                      <wp:docPr id="22" name="Group 22"/>
                      <wp:cNvGraphicFramePr/>
                      <a:graphic xmlns:a="http://schemas.openxmlformats.org/drawingml/2006/main">
                        <a:graphicData uri="http://schemas.microsoft.com/office/word/2010/wordprocessingGroup">
                          <wpg:wgp xmlns:wpg="http://schemas.microsoft.com/office/word/2010/wordprocessingGroup">
                            <wpg:cNvGrpSpPr/>
                            <wpg:grpSpPr>
                              <a:xfrm>
                                <a:off x="0" y="0"/>
                                <a:ext cx="90170" cy="91440"/>
                                <a:chOff x="0" y="0"/>
                                <a:chExt cx="90170" cy="91440"/>
                              </a:xfrm>
                            </wpg:grpSpPr>
                            <wps:wsp xmlns:wps="http://schemas.microsoft.com/office/word/2010/wordprocessingShape">
                              <wps:cNvPr id="23" name="Graphic 23"/>
                              <wps:cNvSpPr/>
                              <wps:spPr>
                                <a:xfrm>
                                  <a:off x="0" y="0"/>
                                  <a:ext cx="90170" cy="91440"/>
                                </a:xfrm>
                                <a:custGeom>
                                  <a:avLst/>
                                  <a:gdLst/>
                                  <a:rect l="l" t="t" r="r" b="b"/>
                                  <a:pathLst>
                                    <a:path fill="norm" h="91440" w="90170" stroke="1">
                                      <a:moveTo>
                                        <a:pt x="89916" y="0"/>
                                      </a:moveTo>
                                      <a:lnTo>
                                        <a:pt x="79248" y="0"/>
                                      </a:lnTo>
                                      <a:lnTo>
                                        <a:pt x="79248" y="10160"/>
                                      </a:lnTo>
                                      <a:lnTo>
                                        <a:pt x="79248" y="80010"/>
                                      </a:lnTo>
                                      <a:lnTo>
                                        <a:pt x="10668" y="80010"/>
                                      </a:lnTo>
                                      <a:lnTo>
                                        <a:pt x="10668" y="10160"/>
                                      </a:lnTo>
                                      <a:lnTo>
                                        <a:pt x="79248" y="10160"/>
                                      </a:lnTo>
                                      <a:lnTo>
                                        <a:pt x="79248" y="0"/>
                                      </a:lnTo>
                                      <a:lnTo>
                                        <a:pt x="0" y="0"/>
                                      </a:lnTo>
                                      <a:lnTo>
                                        <a:pt x="0" y="10160"/>
                                      </a:lnTo>
                                      <a:lnTo>
                                        <a:pt x="0" y="80010"/>
                                      </a:lnTo>
                                      <a:lnTo>
                                        <a:pt x="0" y="91440"/>
                                      </a:lnTo>
                                      <a:lnTo>
                                        <a:pt x="89916" y="91440"/>
                                      </a:lnTo>
                                      <a:lnTo>
                                        <a:pt x="89916" y="80264"/>
                                      </a:lnTo>
                                      <a:lnTo>
                                        <a:pt x="89916" y="80010"/>
                                      </a:lnTo>
                                      <a:lnTo>
                                        <a:pt x="89916" y="10160"/>
                                      </a:lnTo>
                                      <a:lnTo>
                                        <a:pt x="89916" y="0"/>
                                      </a:lnTo>
                                      <a:close/>
                                    </a:path>
                                  </a:pathLst>
                                </a:custGeom>
                                <a:solidFill>
                                  <a:srgbClr val="000000"/>
                                </a:solidFill>
                              </wps:spPr>
                              <wps:bodyPr wrap="square" lIns="0" tIns="0" rIns="0" bIns="0" rtlCol="0">
                                <a:prstTxWarp prst="textNoShape">
                                  <a:avLst/>
                                </a:prstTxWarp>
                              </wps:bodyPr>
                            </wps:wsp>
                          </wpg:wgp>
                        </a:graphicData>
                      </a:graphic>
                    </wp:anchor>
                  </w:drawing>
                </mc:Choice>
                <mc:Fallback>
                  <w:pict>
                    <v:group id="_x0000_s1038" style="width:7.1pt;height:7.2pt;margin-top:-0.25pt;margin-left:2.94pt;position:absolute;z-index:-251624448" coordorigin="59,-5" coordsize="142,144">
                      <v:shape id="_x0000_s1039" style="width:142;height:144;left:58;position:absolute;top:-5" coordorigin="59,-5" coordsize="142,144" path="m200,-5l184,-5,184,11,184,121,76,121,76,11,184,11,184,-5,59,-5,59,11,59,121,59,139,200,139,200,121,200,121,200,11,200,-5xe" filled="t" fillcolor="black" stroked="f">
                        <v:fill type="solid"/>
                        <v:path arrowok="t"/>
                      </v:shape>
                    </v:group>
                  </w:pict>
                </mc:Fallback>
              </mc:AlternateContent>
            </w:r>
            <w:r>
              <w:rPr>
                <w:w w:val="110"/>
                <w:sz w:val="19"/>
              </w:rPr>
              <w:t xml:space="preserve">Effettuerà una quota minima di </w:t>
            </w:r>
            <w:r>
              <w:rPr>
                <w:b/>
                <w:color w:val="3382A8"/>
                <w:sz w:val="19"/>
              </w:rPr>
              <w:t xml:space="preserve">investimenti sostenibili con un obiettivo sociale: </w:t>
            </w:r>
            <w:r>
              <w:rPr>
                <w:spacing w:val="-10"/>
                <w:sz w:val="19"/>
              </w:rPr>
              <w:t>%</w:t>
            </w:r>
          </w:p>
        </w:tc>
        <w:tc>
          <w:tcPr>
            <w:tcW w:w="4639" w:type="dxa"/>
            <w:tcBorders>
              <w:top w:val="single" w:sz="12" w:space="0" w:color="000000"/>
              <w:left w:val="single" w:sz="12" w:space="0" w:color="000000"/>
            </w:tcBorders>
          </w:tcPr>
          <w:p>
            <w:pPr>
              <w:pStyle w:val="TableParagraph"/>
              <w:spacing w:before="27" w:line="256" w:lineRule="auto"/>
              <w:ind w:left="436" w:right="34"/>
              <w:rPr>
                <w:sz w:val="20"/>
              </w:rPr>
            </w:pPr>
            <w:r>
              <w:rPr>
                <w:sz w:val="20"/>
              </w:rPr>
              <mc:AlternateContent>
                <mc:Choice Requires="wpg">
                  <w:drawing>
                    <wp:anchor distT="0" distB="0" distL="0" distR="0" simplePos="0" relativeHeight="251693056" behindDoc="1" locked="0" layoutInCell="1" allowOverlap="1">
                      <wp:simplePos x="0" y="0"/>
                      <wp:positionH relativeFrom="column">
                        <wp:posOffset>40386</wp:posOffset>
                      </wp:positionH>
                      <wp:positionV relativeFrom="paragraph">
                        <wp:posOffset>361779</wp:posOffset>
                      </wp:positionV>
                      <wp:extent cx="90170" cy="91440"/>
                      <wp:effectExtent l="0" t="0" r="0" b="0"/>
                      <wp:wrapNone/>
                      <wp:docPr id="24" name="Group 24"/>
                      <wp:cNvGraphicFramePr/>
                      <a:graphic xmlns:a="http://schemas.openxmlformats.org/drawingml/2006/main">
                        <a:graphicData uri="http://schemas.microsoft.com/office/word/2010/wordprocessingGroup">
                          <wpg:wgp xmlns:wpg="http://schemas.microsoft.com/office/word/2010/wordprocessingGroup">
                            <wpg:cNvGrpSpPr/>
                            <wpg:grpSpPr>
                              <a:xfrm>
                                <a:off x="0" y="0"/>
                                <a:ext cx="90170" cy="91440"/>
                                <a:chOff x="0" y="0"/>
                                <a:chExt cx="90170" cy="91440"/>
                              </a:xfrm>
                            </wpg:grpSpPr>
                            <wps:wsp xmlns:wps="http://schemas.microsoft.com/office/word/2010/wordprocessingShape">
                              <wps:cNvPr id="25" name="Graphic 25"/>
                              <wps:cNvSpPr/>
                              <wps:spPr>
                                <a:xfrm>
                                  <a:off x="0" y="0"/>
                                  <a:ext cx="90170" cy="91440"/>
                                </a:xfrm>
                                <a:custGeom>
                                  <a:avLst/>
                                  <a:gdLst/>
                                  <a:rect l="l" t="t" r="r" b="b"/>
                                  <a:pathLst>
                                    <a:path fill="norm" h="91440" w="90170" stroke="1">
                                      <a:moveTo>
                                        <a:pt x="89916" y="0"/>
                                      </a:moveTo>
                                      <a:lnTo>
                                        <a:pt x="79248" y="0"/>
                                      </a:lnTo>
                                      <a:lnTo>
                                        <a:pt x="79248" y="10160"/>
                                      </a:lnTo>
                                      <a:lnTo>
                                        <a:pt x="79248" y="80010"/>
                                      </a:lnTo>
                                      <a:lnTo>
                                        <a:pt x="10668" y="80010"/>
                                      </a:lnTo>
                                      <a:lnTo>
                                        <a:pt x="10668" y="10160"/>
                                      </a:lnTo>
                                      <a:lnTo>
                                        <a:pt x="79248" y="10160"/>
                                      </a:lnTo>
                                      <a:lnTo>
                                        <a:pt x="79248" y="0"/>
                                      </a:lnTo>
                                      <a:lnTo>
                                        <a:pt x="0" y="0"/>
                                      </a:lnTo>
                                      <a:lnTo>
                                        <a:pt x="0" y="10160"/>
                                      </a:lnTo>
                                      <a:lnTo>
                                        <a:pt x="0" y="80010"/>
                                      </a:lnTo>
                                      <a:lnTo>
                                        <a:pt x="0" y="91440"/>
                                      </a:lnTo>
                                      <a:lnTo>
                                        <a:pt x="89916" y="91440"/>
                                      </a:lnTo>
                                      <a:lnTo>
                                        <a:pt x="89916" y="80264"/>
                                      </a:lnTo>
                                      <a:lnTo>
                                        <a:pt x="89916" y="80010"/>
                                      </a:lnTo>
                                      <a:lnTo>
                                        <a:pt x="89916" y="10160"/>
                                      </a:lnTo>
                                      <a:lnTo>
                                        <a:pt x="89916" y="0"/>
                                      </a:lnTo>
                                      <a:close/>
                                    </a:path>
                                  </a:pathLst>
                                </a:custGeom>
                                <a:solidFill>
                                  <a:srgbClr val="000000"/>
                                </a:solidFill>
                              </wps:spPr>
                              <wps:bodyPr wrap="square" lIns="0" tIns="0" rIns="0" bIns="0" rtlCol="0">
                                <a:prstTxWarp prst="textNoShape">
                                  <a:avLst/>
                                </a:prstTxWarp>
                              </wps:bodyPr>
                            </wps:wsp>
                          </wpg:wgp>
                        </a:graphicData>
                      </a:graphic>
                    </wp:anchor>
                  </w:drawing>
                </mc:Choice>
                <mc:Fallback>
                  <w:pict>
                    <v:group id="_x0000_s1040" style="width:7.1pt;height:7.2pt;margin-top:28.49pt;margin-left:3.18pt;position:absolute;z-index:-251622400" coordorigin="64,570" coordsize="142,144">
                      <v:shape id="_x0000_s1041" style="width:142;height:144;left:63;position:absolute;top:569" coordorigin="64,570" coordsize="142,144" path="m205,570l188,570,188,586,188,696,80,696,80,586,188,586,188,570,64,570,64,586,64,696,64,714,205,714,205,696,205,696,205,586,205,570xe" filled="t" fillcolor="black" stroked="f">
                        <v:fill type="solid"/>
                        <v:path arrowok="t"/>
                      </v:shape>
                    </v:group>
                  </w:pict>
                </mc:Fallback>
              </mc:AlternateContent>
            </w:r>
            <w:r>
              <w:rPr>
                <w:b/>
                <w:color w:val="3382A8"/>
                <w:w w:val="105"/>
                <w:sz w:val="19"/>
              </w:rPr>
              <w:t xml:space="preserve">Promuove caratteristiche ambientali/sociali (E/S) </w:t>
            </w:r>
            <w:r>
              <w:rPr>
                <w:w w:val="105"/>
                <w:sz w:val="19"/>
              </w:rPr>
              <w:t>e, pur non avendo come obiettivo un investimento sostenibile, destinerà una quota minima pari al % degli investimenti sostenibili</w:t>
            </w:r>
          </w:p>
          <w:p>
            <w:pPr>
              <w:pStyle w:val="TableParagraph"/>
              <w:numPr>
                <w:ilvl w:val="0"/>
                <w:numId w:val="5"/>
              </w:numPr>
              <w:tabs>
                <w:tab w:val="left" w:pos="774"/>
              </w:tabs>
              <w:spacing w:before="90" w:after="0" w:line="259" w:lineRule="auto"/>
              <w:ind w:left="774" w:right="87" w:hanging="348"/>
              <w:jc w:val="left"/>
              <w:rPr>
                <w:sz w:val="20"/>
              </w:rPr>
            </w:pPr>
            <w:r>
              <w:rPr>
                <w:w w:val="110"/>
                <w:sz w:val="19"/>
              </w:rPr>
              <w:t>con un obiettivo ambientale in attività economiche che rientrano nella classificazione di sostenibilità ambientale secondo la Tassonomia dell’UE</w:t>
            </w:r>
          </w:p>
          <w:p>
            <w:pPr>
              <w:pStyle w:val="TableParagraph"/>
              <w:numPr>
                <w:ilvl w:val="0"/>
                <w:numId w:val="5"/>
              </w:numPr>
              <w:tabs>
                <w:tab w:val="left" w:pos="774"/>
              </w:tabs>
              <w:spacing w:before="0" w:after="0" w:line="259" w:lineRule="auto"/>
              <w:ind w:left="774" w:right="115" w:hanging="348"/>
              <w:jc w:val="left"/>
              <w:rPr>
                <w:sz w:val="20"/>
              </w:rPr>
            </w:pPr>
            <w:r>
              <w:rPr>
                <w:w w:val="110"/>
                <w:sz w:val="19"/>
              </w:rPr>
              <w:t>con un obiettivo ambientale in attività economiche che non rientrano nella classificazione di sostenibilità ambientale secondo la Tassonomia dell’UE</w:t>
            </w:r>
          </w:p>
          <w:p>
            <w:pPr>
              <w:pStyle w:val="TableParagraph"/>
              <w:numPr>
                <w:ilvl w:val="0"/>
                <w:numId w:val="5"/>
              </w:numPr>
              <w:tabs>
                <w:tab w:val="left" w:pos="774"/>
              </w:tabs>
              <w:spacing w:before="7" w:after="0" w:line="240" w:lineRule="auto"/>
              <w:ind w:left="774" w:right="0" w:hanging="348"/>
              <w:jc w:val="left"/>
              <w:rPr>
                <w:sz w:val="20"/>
              </w:rPr>
            </w:pPr>
            <w:r>
              <w:rPr>
                <w:w w:val="110"/>
                <w:sz w:val="19"/>
              </w:rPr>
              <w:t>con un obiettivo sociale</w:t>
            </w:r>
          </w:p>
          <w:p>
            <w:pPr>
              <w:pStyle w:val="TableParagraph"/>
              <w:spacing w:before="94" w:line="244" w:lineRule="auto"/>
              <w:ind w:left="431" w:right="34"/>
              <w:rPr>
                <w:b/>
                <w:sz w:val="20"/>
              </w:rPr>
            </w:pPr>
            <w:r>
              <w:rPr>
                <w:b/>
                <w:sz w:val="20"/>
              </w:rPr>
              <mc:AlternateContent>
                <mc:Choice Requires="wpg">
                  <w:drawing>
                    <wp:anchor distT="0" distB="0" distL="0" distR="0" simplePos="0" relativeHeight="251695104" behindDoc="1" locked="0" layoutInCell="1" allowOverlap="1">
                      <wp:simplePos x="0" y="0"/>
                      <wp:positionH relativeFrom="column">
                        <wp:posOffset>38862</wp:posOffset>
                      </wp:positionH>
                      <wp:positionV relativeFrom="paragraph">
                        <wp:posOffset>156938</wp:posOffset>
                      </wp:positionV>
                      <wp:extent cx="91440" cy="91440"/>
                      <wp:effectExtent l="0" t="0" r="0" b="0"/>
                      <wp:wrapNone/>
                      <wp:docPr id="26" name="Group 26"/>
                      <wp:cNvGraphicFramePr/>
                      <a:graphic xmlns:a="http://schemas.openxmlformats.org/drawingml/2006/main">
                        <a:graphicData uri="http://schemas.microsoft.com/office/word/2010/wordprocessingGroup">
                          <wpg:wgp xmlns:wpg="http://schemas.microsoft.com/office/word/2010/wordprocessingGroup">
                            <wpg:cNvGrpSpPr/>
                            <wpg:grpSpPr>
                              <a:xfrm>
                                <a:off x="0" y="0"/>
                                <a:ext cx="91440" cy="91440"/>
                                <a:chOff x="0" y="0"/>
                                <a:chExt cx="91440" cy="91440"/>
                              </a:xfrm>
                            </wpg:grpSpPr>
                            <pic:pic xmlns:pic="http://schemas.openxmlformats.org/drawingml/2006/picture">
                              <pic:nvPicPr>
                                <pic:cNvPr id="27" name="Image 27"/>
                                <pic:cNvPicPr/>
                              </pic:nvPicPr>
                              <pic:blipFill>
                                <a:blip xmlns:r="http://schemas.openxmlformats.org/officeDocument/2006/relationships" r:embed="rId10" cstate="print"/>
                                <a:stretch>
                                  <a:fillRect/>
                                </a:stretch>
                              </pic:blipFill>
                              <pic:spPr>
                                <a:xfrm>
                                  <a:off x="0" y="0"/>
                                  <a:ext cx="92297" cy="92297"/>
                                </a:xfrm>
                                <a:prstGeom prst="rect">
                                  <a:avLst/>
                                </a:prstGeom>
                              </pic:spPr>
                            </pic:pic>
                          </wpg:wgp>
                        </a:graphicData>
                      </a:graphic>
                    </wp:anchor>
                  </w:drawing>
                </mc:Choice>
                <mc:Fallback>
                  <w:pict>
                    <v:group id="_x0000_s1042" style="width:7.2pt;height:7.2pt;margin-top:12.36pt;margin-left:3.06pt;position:absolute;z-index:-251620352" coordorigin="61,247" coordsize="144,144">
                      <v:shape id="_x0000_s1043" type="#_x0000_t75" style="width:146;height:146;left:61;position:absolute;top:247" stroked="f">
                        <v:imagedata r:id="rId10" o:title=""/>
                      </v:shape>
                    </v:group>
                  </w:pict>
                </mc:Fallback>
              </mc:AlternateContent>
            </w:r>
            <w:r>
              <w:rPr>
                <w:w w:val="110"/>
                <w:sz w:val="19"/>
              </w:rPr>
              <w:t xml:space="preserve">Promuove caratteristiche E/S, </w:t>
            </w:r>
            <w:r>
              <w:rPr>
                <w:b/>
                <w:color w:val="3382A8"/>
                <w:w w:val="110"/>
                <w:sz w:val="19"/>
              </w:rPr>
              <w:t>ma non effettuerà alcun investimento sostenibile</w:t>
            </w:r>
          </w:p>
        </w:tc>
      </w:tr>
    </w:tbl>
    <w:p>
      <w:pPr>
        <w:pStyle w:val="Heading2"/>
        <w:spacing w:before="365"/>
        <w:ind w:left="2306"/>
      </w:pPr>
      <w:r>
        <mc:AlternateContent>
          <mc:Choice Requires="wpg">
            <w:drawing>
              <wp:anchor distT="0" distB="0" distL="0" distR="0" simplePos="0" relativeHeight="251682816" behindDoc="1" locked="0" layoutInCell="1" allowOverlap="1">
                <wp:simplePos x="0" y="0"/>
                <wp:positionH relativeFrom="page">
                  <wp:posOffset>13716</wp:posOffset>
                </wp:positionH>
                <wp:positionV relativeFrom="paragraph">
                  <wp:posOffset>64135</wp:posOffset>
                </wp:positionV>
                <wp:extent cx="1527175" cy="1828800"/>
                <wp:effectExtent l="0" t="0" r="0" b="0"/>
                <wp:wrapNone/>
                <wp:docPr id="28" name="Group 28"/>
                <wp:cNvGraphicFramePr/>
                <a:graphic xmlns:a="http://schemas.openxmlformats.org/drawingml/2006/main">
                  <a:graphicData uri="http://schemas.microsoft.com/office/word/2010/wordprocessingGroup">
                    <wpg:wgp xmlns:wpg="http://schemas.microsoft.com/office/word/2010/wordprocessingGroup">
                      <wpg:cNvGrpSpPr/>
                      <wpg:grpSpPr>
                        <a:xfrm>
                          <a:off x="0" y="0"/>
                          <a:ext cx="1527175" cy="1828800"/>
                          <a:chOff x="0" y="0"/>
                          <a:chExt cx="1527175" cy="1828800"/>
                        </a:xfrm>
                      </wpg:grpSpPr>
                      <wps:wsp xmlns:wps="http://schemas.microsoft.com/office/word/2010/wordprocessingShape">
                        <wps:cNvPr id="29" name="Graphic 29"/>
                        <wps:cNvSpPr/>
                        <wps:spPr>
                          <a:xfrm>
                            <a:off x="3047" y="717803"/>
                            <a:ext cx="1285240" cy="1100455"/>
                          </a:xfrm>
                          <a:custGeom>
                            <a:avLst/>
                            <a:gdLst/>
                            <a:rect l="l" t="t" r="r" b="b"/>
                            <a:pathLst>
                              <a:path fill="norm" h="1100455" w="1285240" stroke="1">
                                <a:moveTo>
                                  <a:pt x="1284731" y="1100328"/>
                                </a:moveTo>
                                <a:lnTo>
                                  <a:pt x="0" y="1100328"/>
                                </a:lnTo>
                                <a:lnTo>
                                  <a:pt x="0" y="0"/>
                                </a:lnTo>
                                <a:lnTo>
                                  <a:pt x="1284731" y="0"/>
                                </a:lnTo>
                                <a:lnTo>
                                  <a:pt x="1284731" y="1100328"/>
                                </a:lnTo>
                                <a:close/>
                              </a:path>
                            </a:pathLst>
                          </a:custGeom>
                          <a:solidFill>
                            <a:srgbClr val="DBD8D4"/>
                          </a:solidFill>
                        </wps:spPr>
                        <wps:bodyPr wrap="square" lIns="0" tIns="0" rIns="0" bIns="0" rtlCol="0">
                          <a:prstTxWarp prst="textNoShape">
                            <a:avLst/>
                          </a:prstTxWarp>
                        </wps:bodyPr>
                      </wps:wsp>
                      <pic:pic xmlns:pic="http://schemas.openxmlformats.org/drawingml/2006/picture">
                        <pic:nvPicPr>
                          <pic:cNvPr id="30" name="Image 30"/>
                          <pic:cNvPicPr/>
                        </pic:nvPicPr>
                        <pic:blipFill>
                          <a:blip xmlns:r="http://schemas.openxmlformats.org/officeDocument/2006/relationships" r:embed="rId11" cstate="print"/>
                          <a:stretch>
                            <a:fillRect/>
                          </a:stretch>
                        </pic:blipFill>
                        <pic:spPr>
                          <a:xfrm>
                            <a:off x="16764" y="1523"/>
                            <a:ext cx="1350264" cy="647700"/>
                          </a:xfrm>
                          <a:prstGeom prst="rect">
                            <a:avLst/>
                          </a:prstGeom>
                        </pic:spPr>
                      </pic:pic>
                      <pic:pic xmlns:pic="http://schemas.openxmlformats.org/drawingml/2006/picture">
                        <pic:nvPicPr>
                          <pic:cNvPr id="31" name="Image 31"/>
                          <pic:cNvPicPr/>
                        </pic:nvPicPr>
                        <pic:blipFill>
                          <a:blip xmlns:r="http://schemas.openxmlformats.org/officeDocument/2006/relationships" r:embed="rId12" cstate="print"/>
                          <a:stretch>
                            <a:fillRect/>
                          </a:stretch>
                        </pic:blipFill>
                        <pic:spPr>
                          <a:xfrm>
                            <a:off x="0" y="0"/>
                            <a:ext cx="1527047" cy="1828799"/>
                          </a:xfrm>
                          <a:prstGeom prst="rect">
                            <a:avLst/>
                          </a:prstGeom>
                        </pic:spPr>
                      </pic:pic>
                    </wpg:wgp>
                  </a:graphicData>
                </a:graphic>
              </wp:anchor>
            </w:drawing>
          </mc:Choice>
          <mc:Fallback>
            <w:pict>
              <v:group id="_x0000_s1044" style="width:120.25pt;height:2in;margin-top:5.05pt;margin-left:1.08pt;mso-position-horizontal-relative:page;position:absolute;z-index:-251632640" coordorigin="22,101" coordsize="2405,2880">
                <v:rect id="_x0000_s1045" style="width:2024;height:1733;left:26;position:absolute;top:1231" filled="t" fillcolor="#dbd8d4" stroked="f">
                  <v:fill type="solid"/>
                </v:rect>
                <v:shape id="_x0000_s1046" type="#_x0000_t75" style="width:2127;height:1020;left:48;position:absolute;top:103" stroked="f">
                  <v:imagedata r:id="rId11" o:title=""/>
                </v:shape>
                <v:shape id="_x0000_s1047" type="#_x0000_t75" style="width:2405;height:2880;left:21;position:absolute;top:101" stroked="f">
                  <v:imagedata r:id="rId12" o:title=""/>
                </v:shape>
              </v:group>
            </w:pict>
          </mc:Fallback>
        </mc:AlternateContent>
      </w:r>
      <w:r>
        <w:rPr>
          <w:color w:val="1A365D"/>
          <w:w w:val="105"/>
          <w:sz w:val="19"/>
        </w:rPr>
        <w:t>Quali caratteristiche ambientali e/o sociali vengono promosse da questo prodotto finanziario?</w:t>
      </w:r>
    </w:p>
    <w:p>
      <w:pPr>
        <w:pStyle w:val="BodyText"/>
        <w:spacing w:before="58"/>
        <w:rPr>
          <w:b/>
          <w:sz w:val="20"/>
        </w:rPr>
      </w:pPr>
    </w:p>
    <w:p>
      <w:pPr>
        <w:pStyle w:val="BodyText"/>
        <w:spacing w:after="0"/>
        <w:rPr>
          <w:b/>
          <w:sz w:val="20"/>
        </w:rPr>
        <w:sectPr>
          <w:type w:val="continuous"/>
          <w:pgSz w:w="11910" w:h="16840"/>
          <w:pgMar w:top="900" w:right="141" w:bottom="280" w:left="0" w:header="7" w:footer="0"/>
          <w:cols w:space="708"/>
        </w:sectPr>
      </w:pPr>
    </w:p>
    <w:p>
      <w:pPr>
        <w:pStyle w:val="BodyText"/>
        <w:rPr>
          <w:b/>
          <w:sz w:val="16"/>
        </w:rPr>
      </w:pPr>
    </w:p>
    <w:p>
      <w:pPr>
        <w:pStyle w:val="BodyText"/>
        <w:spacing w:before="71"/>
        <w:rPr>
          <w:b/>
          <w:sz w:val="16"/>
        </w:rPr>
      </w:pPr>
    </w:p>
    <w:p>
      <w:pPr>
        <w:spacing w:before="0" w:line="364" w:lineRule="auto"/>
        <w:ind w:left="64" w:right="0" w:firstLine="0"/>
        <w:jc w:val="left"/>
        <w:rPr>
          <w:sz w:val="16"/>
        </w:rPr>
      </w:pPr>
      <w:r>
        <w:rPr>
          <w:b/>
          <w:color w:val="3382A8"/>
          <w:w w:val="110"/>
          <w:sz w:val="15"/>
        </w:rPr>
        <w:t xml:space="preserve">Gli indicatori di sostenibilità </w:t>
      </w:r>
      <w:r>
        <w:rPr>
          <w:w w:val="110"/>
          <w:sz w:val="15"/>
        </w:rPr>
        <w:t>misurano in che misura vengono raggiunte le caratteristiche ambientali o sociali promosse dal prodotto finanziario.</w:t>
      </w:r>
    </w:p>
    <w:p>
      <w:pPr>
        <w:pStyle w:val="BodyText"/>
        <w:spacing w:before="103"/>
        <w:ind w:left="64"/>
        <w:jc w:val="both"/>
      </w:pPr>
      <w:r>
        <w:rPr>
          <w:sz w:val="17"/>
        </w:rPr>
        <w:br w:type="column"/>
      </w:r>
      <w:r>
        <w:rPr>
          <w:w w:val="110"/>
          <w:sz w:val="17"/>
        </w:rPr>
        <w:t>Il Fondo investe una parte del proprio patrimonio in titoli che soddisfano la seguente caratteristica ambientale.</w:t>
      </w:r>
    </w:p>
    <w:p>
      <w:pPr>
        <w:pStyle w:val="BodyText"/>
        <w:spacing w:before="30"/>
      </w:pPr>
    </w:p>
    <w:p>
      <w:pPr>
        <w:pStyle w:val="BodyText"/>
        <w:spacing w:line="256" w:lineRule="auto"/>
        <w:ind w:left="64" w:right="775" w:hanging="1"/>
        <w:jc w:val="both"/>
      </w:pPr>
      <w:r>
        <w:rPr>
          <w:w w:val="110"/>
          <w:sz w:val="17"/>
        </w:rPr>
        <w:t>Il Fondo investe in società con un rating E compreso tra 1 e 3 e limiterà i propri investimenti in società con rating E inferiori alla media rispetto al proprio universo di riferimento, utilizzando una scala di rating da 1 a 5, dove 1 è il rating più alto. r</w:t>
      </w:r>
    </w:p>
    <w:p>
      <w:pPr>
        <w:pStyle w:val="BodyText"/>
        <w:spacing w:before="1" w:line="261" w:lineRule="auto"/>
        <w:ind w:left="143" w:right="819" w:hanging="80"/>
        <w:jc w:val="both"/>
      </w:pPr>
      <w:r>
        <w:rPr>
          <w:w w:val="110"/>
          <w:sz w:val="17"/>
        </w:rPr>
        <w:t>Non è stato designato alcun benchmark di riferimento ai fini del raggiungimento delle caratteristiche ambientali e/o sociali promosse dal Fondo.</w:t>
      </w:r>
    </w:p>
    <w:p>
      <w:pPr>
        <w:pStyle w:val="Heading3"/>
        <w:tabs>
          <w:tab w:val="left" w:pos="453"/>
        </w:tabs>
        <w:spacing w:line="249" w:lineRule="auto"/>
        <w:ind w:right="1877" w:hanging="389"/>
      </w:pPr>
      <w:r>
        <w:rPr>
          <w:b w:val="0"/>
          <w:i w:val="0"/>
          <w:spacing w:val="-10"/>
          <w:w w:val="110"/>
          <w:position w:val="15"/>
          <w:sz w:val="17"/>
        </w:rPr>
        <w:t>c</w:t>
      </w:r>
      <w:r>
        <w:rPr>
          <w:b w:val="0"/>
          <w:i w:val="0"/>
          <w:position w:val="15"/>
          <w:sz w:val="17"/>
        </w:rPr>
        <w:tab/>
      </w:r>
      <w:r>
        <w:rPr>
          <w:color w:val="1A365D"/>
          <w:w w:val="110"/>
          <w:sz w:val="19"/>
        </w:rPr>
        <w:t>Quali indicatori di sostenibilità vengono utilizzati per misurare il raggiungimento di ciascuna delle caratteristiche ambientali o sociali promosse da questo prodotto finanziario?</w:t>
      </w:r>
    </w:p>
    <w:p>
      <w:pPr>
        <w:pStyle w:val="BodyText"/>
        <w:spacing w:before="90"/>
        <w:ind w:left="453"/>
      </w:pPr>
      <w:r>
        <w:rPr>
          <w:w w:val="110"/>
          <w:sz w:val="17"/>
        </w:rPr>
        <w:t>La percentuale del NAV del Fondo investita in società con un rating E compreso tra 1 e 3.</w:t>
      </w:r>
    </w:p>
    <w:p>
      <w:pPr>
        <w:pStyle w:val="Heading3"/>
        <w:spacing w:before="148" w:line="249" w:lineRule="auto"/>
        <w:ind w:right="850"/>
      </w:pPr>
      <w:r>
        <w:rPr>
          <w:color w:val="1A365D"/>
          <w:w w:val="110"/>
          <w:sz w:val="19"/>
        </w:rPr>
        <w:t>Quali sono gli obiettivi degli investimenti sostenibili che il prodotto finanziario intende effettuare in parte e in che modo l’investimento sostenibile contribuisce a tali obiettivi?</w:t>
      </w:r>
    </w:p>
    <w:p>
      <w:pPr>
        <w:pStyle w:val="BodyText"/>
        <w:spacing w:before="90" w:line="259" w:lineRule="auto"/>
        <w:ind w:left="453" w:right="1166"/>
      </w:pPr>
      <w:r>
        <w:rPr>
          <w:w w:val="110"/>
          <w:sz w:val="17"/>
        </w:rPr>
        <w:t>Non applicabile. Il Fondo non si impegna attualmente a effettuare investimenti sostenibili ai sensi del SFDR.</w:t>
      </w:r>
    </w:p>
    <w:p>
      <w:pPr>
        <w:pStyle w:val="Heading3"/>
        <w:spacing w:before="132" w:line="249" w:lineRule="auto"/>
        <w:ind w:right="850"/>
      </w:pPr>
      <w:r>
        <w:rPr>
          <w:color w:val="1A365D"/>
          <w:w w:val="110"/>
          <w:sz w:val="19"/>
        </w:rPr>
        <w:t>In che modo gli investimenti sostenibili che il prodotto finanziario intende effettuare in parte non causano un danno significativo a nessun obiettivo di investimento sostenibile ambientale o sociale?</w:t>
      </w:r>
    </w:p>
    <w:p>
      <w:pPr>
        <w:pStyle w:val="BodyText"/>
        <w:spacing w:before="90" w:line="259" w:lineRule="auto"/>
        <w:ind w:left="453" w:right="1166"/>
      </w:pPr>
      <w:r>
        <w:rPr>
          <w:w w:val="110"/>
          <w:sz w:val="17"/>
        </w:rPr>
        <w:t>Non applicabile. Il Fondo non si impegna attualmente a investire in alcun investimento sostenibile ai sensi dello SFDR.</w:t>
      </w:r>
    </w:p>
    <w:p>
      <w:pPr>
        <w:pStyle w:val="BodyText"/>
        <w:spacing w:after="0" w:line="259" w:lineRule="auto"/>
        <w:sectPr>
          <w:type w:val="continuous"/>
          <w:pgSz w:w="11910" w:h="16840"/>
          <w:pgMar w:top="900" w:right="141" w:bottom="280" w:left="0" w:header="7" w:footer="0"/>
          <w:cols w:num="2" w:space="708" w:equalWidth="0">
            <w:col w:w="2030" w:space="250"/>
            <w:col w:w="9489" w:space="0"/>
          </w:cols>
        </w:sectPr>
      </w:pPr>
    </w:p>
    <w:p>
      <w:pPr>
        <w:pStyle w:val="BodyText"/>
        <w:rPr>
          <w:sz w:val="20"/>
        </w:rPr>
      </w:pPr>
    </w:p>
    <w:p>
      <w:pPr>
        <w:pStyle w:val="BodyText"/>
        <w:spacing w:before="160"/>
        <w:rPr>
          <w:sz w:val="20"/>
        </w:rPr>
      </w:pPr>
    </w:p>
    <w:p>
      <w:pPr>
        <w:spacing w:before="0"/>
        <w:ind w:left="14" w:right="0" w:firstLine="0"/>
        <w:jc w:val="left"/>
        <w:rPr>
          <w:rFonts w:ascii="Calibri"/>
          <w:b/>
          <w:sz w:val="20"/>
        </w:rPr>
      </w:pPr>
      <w:r>
        <w:rPr>
          <w:spacing w:val="9"/>
          <w:position w:val="-3"/>
          <w:sz w:val="19"/>
        </w:rPr>
        <w:t>NA_DEC</w:t>
      </w:r>
      <w:r>
        <w:rPr>
          <w:rFonts w:ascii="Calibri"/>
          <w:b/>
          <w:color w:val="1A365D"/>
          <w:spacing w:val="-133"/>
          <w:sz w:val="19"/>
        </w:rPr>
        <w:t xml:space="preserve"> W</w:t>
      </w:r>
      <w:r>
        <w:rPr>
          <w:spacing w:val="7"/>
          <w:position w:val="-3"/>
          <w:sz w:val="19"/>
        </w:rPr>
        <w:t>H</w:t>
      </w:r>
      <w:r>
        <w:rPr>
          <w:rFonts w:ascii="Calibri"/>
          <w:b/>
          <w:color w:val="1A365D"/>
          <w:spacing w:val="-89"/>
          <w:sz w:val="19"/>
        </w:rPr>
        <w:t xml:space="preserve"> e</w:t>
      </w:r>
      <w:r>
        <w:rPr>
          <w:spacing w:val="-13"/>
          <w:position w:val="-3"/>
          <w:sz w:val="19"/>
        </w:rPr>
        <w:t>E</w:t>
      </w:r>
      <w:r>
        <w:rPr>
          <w:rFonts w:ascii="Calibri"/>
          <w:b/>
          <w:color w:val="1A365D"/>
          <w:spacing w:val="-15"/>
          <w:sz w:val="19"/>
        </w:rPr>
        <w:t xml:space="preserve"> l</w:t>
      </w:r>
      <w:r>
        <w:rPr>
          <w:spacing w:val="-100"/>
          <w:position w:val="-3"/>
          <w:sz w:val="19"/>
        </w:rPr>
        <w:t>R</w:t>
      </w:r>
      <w:r>
        <w:rPr>
          <w:rFonts w:ascii="Calibri"/>
          <w:b/>
          <w:color w:val="1A365D"/>
          <w:spacing w:val="10"/>
          <w:sz w:val="19"/>
        </w:rPr>
        <w:t xml:space="preserve"> lin</w:t>
      </w:r>
      <w:r>
        <w:rPr>
          <w:spacing w:val="-13"/>
          <w:position w:val="-3"/>
          <w:sz w:val="19"/>
        </w:rPr>
        <w:t>T</w:t>
      </w:r>
      <w:r>
        <w:rPr>
          <w:rFonts w:ascii="Calibri"/>
          <w:b/>
          <w:color w:val="1A365D"/>
          <w:spacing w:val="-61"/>
          <w:sz w:val="19"/>
        </w:rPr>
        <w:t xml:space="preserve"> g</w:t>
      </w:r>
      <w:r>
        <w:rPr>
          <w:spacing w:val="10"/>
          <w:position w:val="-3"/>
          <w:sz w:val="19"/>
        </w:rPr>
        <w:t>.9</w:t>
      </w:r>
      <w:r>
        <w:rPr>
          <w:rFonts w:ascii="Calibri"/>
          <w:b/>
          <w:color w:val="1A365D"/>
          <w:spacing w:val="10"/>
          <w:sz w:val="19"/>
        </w:rPr>
        <w:t xml:space="preserve"> to</w:t>
      </w:r>
      <w:r>
        <w:rPr>
          <w:spacing w:val="5"/>
          <w:position w:val="-3"/>
          <w:sz w:val="19"/>
        </w:rPr>
        <w:t>5</w:t>
      </w:r>
      <w:r>
        <w:rPr>
          <w:rFonts w:ascii="Calibri"/>
          <w:b/>
          <w:color w:val="1A365D"/>
          <w:spacing w:val="-93"/>
          <w:sz w:val="19"/>
        </w:rPr>
        <w:t xml:space="preserve"> n</w:t>
      </w:r>
      <w:r>
        <w:rPr>
          <w:spacing w:val="12"/>
          <w:position w:val="-3"/>
          <w:sz w:val="19"/>
        </w:rPr>
        <w:t>61</w:t>
      </w:r>
      <w:r>
        <w:rPr>
          <w:rFonts w:ascii="Calibri"/>
          <w:b/>
          <w:color w:val="1A365D"/>
          <w:spacing w:val="-36"/>
          <w:sz w:val="19"/>
        </w:rPr>
        <w:t xml:space="preserve"> E</w:t>
      </w:r>
      <w:r>
        <w:rPr>
          <w:spacing w:val="-46"/>
          <w:position w:val="-3"/>
          <w:sz w:val="19"/>
        </w:rPr>
        <w:t>9</w:t>
      </w:r>
      <w:r>
        <w:rPr>
          <w:rFonts w:ascii="Calibri"/>
          <w:b/>
          <w:color w:val="1A365D"/>
          <w:spacing w:val="-39"/>
          <w:sz w:val="19"/>
        </w:rPr>
        <w:t xml:space="preserve"> n</w:t>
      </w:r>
      <w:r>
        <w:rPr>
          <w:spacing w:val="-40"/>
          <w:position w:val="-3"/>
          <w:sz w:val="19"/>
        </w:rPr>
        <w:t>1</w:t>
      </w:r>
      <w:r>
        <w:rPr>
          <w:rFonts w:ascii="Calibri"/>
          <w:b/>
          <w:color w:val="1A365D"/>
          <w:spacing w:val="-45"/>
          <w:sz w:val="19"/>
        </w:rPr>
        <w:t xml:space="preserve"> d</w:t>
      </w:r>
      <w:r>
        <w:rPr>
          <w:spacing w:val="-32"/>
          <w:position w:val="-3"/>
          <w:sz w:val="19"/>
        </w:rPr>
        <w:t>7</w:t>
      </w:r>
      <w:r>
        <w:rPr>
          <w:rFonts w:ascii="Calibri"/>
          <w:b/>
          <w:color w:val="1A365D"/>
          <w:spacing w:val="-55"/>
          <w:sz w:val="19"/>
        </w:rPr>
        <w:t xml:space="preserve"> u</w:t>
      </w:r>
      <w:r>
        <w:rPr>
          <w:spacing w:val="-24"/>
          <w:position w:val="-3"/>
          <w:sz w:val="19"/>
        </w:rPr>
        <w:t>0</w:t>
      </w:r>
      <w:r>
        <w:rPr>
          <w:rFonts w:ascii="Calibri"/>
          <w:b/>
          <w:color w:val="1A365D"/>
          <w:spacing w:val="-27"/>
          <w:sz w:val="19"/>
        </w:rPr>
        <w:t xml:space="preserve"> r</w:t>
      </w:r>
      <w:r>
        <w:rPr>
          <w:spacing w:val="-3"/>
          <w:position w:val="-3"/>
          <w:sz w:val="19"/>
        </w:rPr>
        <w:t>.</w:t>
      </w:r>
      <w:r>
        <w:rPr>
          <w:rFonts w:ascii="Calibri"/>
          <w:b/>
          <w:color w:val="1A365D"/>
          <w:spacing w:val="-27"/>
          <w:sz w:val="19"/>
        </w:rPr>
        <w:t xml:space="preserve"> i</w:t>
      </w:r>
      <w:r>
        <w:rPr>
          <w:spacing w:val="-54"/>
          <w:position w:val="-3"/>
          <w:sz w:val="19"/>
        </w:rPr>
        <w:t>2</w:t>
      </w:r>
      <w:r>
        <w:rPr>
          <w:rFonts w:ascii="Calibri"/>
          <w:b/>
          <w:color w:val="1A365D"/>
          <w:spacing w:val="-28"/>
          <w:sz w:val="19"/>
        </w:rPr>
        <w:t xml:space="preserve"> ng Infrastructure Assets Fund</w:t>
      </w:r>
    </w:p>
    <w:p>
      <w:pPr>
        <w:spacing w:after="0"/>
        <w:jc w:val="left"/>
        <w:rPr>
          <w:rFonts w:ascii="Calibri"/>
          <w:b/>
          <w:sz w:val="20"/>
        </w:rPr>
        <w:sectPr>
          <w:type w:val="continuous"/>
          <w:pgSz w:w="11910" w:h="16840"/>
          <w:pgMar w:top="900" w:right="141" w:bottom="280" w:left="0" w:header="7" w:footer="0"/>
          <w:cols w:space="708"/>
        </w:sectPr>
      </w:pPr>
    </w:p>
    <w:p>
      <w:pPr>
        <w:pStyle w:val="BodyText"/>
        <w:spacing w:before="183"/>
        <w:rPr>
          <w:rFonts w:ascii="Calibri"/>
          <w:b/>
          <w:sz w:val="20"/>
        </w:rPr>
      </w:pPr>
    </w:p>
    <w:p>
      <w:pPr>
        <w:pStyle w:val="ListParagraph"/>
        <w:numPr>
          <w:ilvl w:val="0"/>
          <w:numId w:val="4"/>
        </w:numPr>
        <w:tabs>
          <w:tab w:val="left" w:pos="3064"/>
          <w:tab w:val="left" w:pos="3192"/>
        </w:tabs>
        <w:spacing w:before="0" w:after="0" w:line="249" w:lineRule="auto"/>
        <w:ind w:left="3064" w:right="984" w:hanging="1"/>
        <w:jc w:val="left"/>
        <w:rPr>
          <w:b/>
          <w:i/>
          <w:sz w:val="20"/>
        </w:rPr>
      </w:pPr>
      <w:r>
        <w:rPr>
          <w:b/>
          <w:i/>
          <w:sz w:val="20"/>
        </w:rPr>
        <mc:AlternateContent>
          <mc:Choice Requires="wps">
            <w:drawing>
              <wp:anchor distT="0" distB="0" distL="0" distR="0" simplePos="0" relativeHeight="251663360" behindDoc="0" locked="0" layoutInCell="1" allowOverlap="1">
                <wp:simplePos x="0" y="0"/>
                <wp:positionH relativeFrom="page">
                  <wp:posOffset>7620</wp:posOffset>
                </wp:positionH>
                <wp:positionV relativeFrom="paragraph">
                  <wp:posOffset>-39586</wp:posOffset>
                </wp:positionV>
                <wp:extent cx="1285240" cy="2065020"/>
                <wp:effectExtent l="0" t="0" r="0" b="0"/>
                <wp:wrapNone/>
                <wp:docPr id="32" name="Textbox 32"/>
                <wp:cNvGraphicFramePr/>
                <a:graphic xmlns:a="http://schemas.openxmlformats.org/drawingml/2006/main">
                  <a:graphicData uri="http://schemas.microsoft.com/office/word/2010/wordprocessingShape">
                    <wps:wsp xmlns:wps="http://schemas.microsoft.com/office/word/2010/wordprocessingShape">
                      <wps:cNvSpPr txBox="1"/>
                      <wps:spPr>
                        <a:xfrm>
                          <a:off x="0" y="0"/>
                          <a:ext cx="1285240" cy="2065020"/>
                        </a:xfrm>
                        <a:prstGeom prst="rect">
                          <a:avLst/>
                        </a:prstGeom>
                        <a:solidFill>
                          <a:srgbClr val="DBD8D4"/>
                        </a:solidFill>
                      </wps:spPr>
                      <wps:txbx>
                        <w:txbxContent>
                          <w:p>
                            <w:pPr>
                              <w:spacing w:before="134" w:line="364" w:lineRule="auto"/>
                              <w:ind w:left="40" w:right="73" w:firstLine="0"/>
                              <w:jc w:val="left"/>
                              <w:rPr>
                                <w:sz w:val="16"/>
                              </w:rPr>
                            </w:pPr>
                            <w:r>
                              <w:rPr>
                                <w:b/>
                                <w:color w:val="3382A8"/>
                                <w:spacing w:val="-2"/>
                                <w:w w:val="110"/>
                                <w:sz w:val="15"/>
                              </w:rPr>
                              <w:t xml:space="preserve">Gli impatti negativi principali </w:t>
                            </w:r>
                            <w:r>
                              <w:rPr>
                                <w:w w:val="110"/>
                                <w:sz w:val="15"/>
                              </w:rPr>
                              <w:t>sono gli effetti negativi più significativi delle decisioni di investimento sui fattori di sostenibilità relativi alle questioni ambientali, sociali e relative ai dipendenti, al rispetto dei diritti umani, nonché alle questioni relative alla lotta alla corruzione e alle tangenti.</w:t>
                            </w:r>
                          </w:p>
                        </w:txbxContent>
                      </wps:txbx>
                      <wps:bodyPr wrap="square" lIns="0" tIns="0" rIns="0" bIns="0" rtlCol="0"/>
                    </wps:wsp>
                  </a:graphicData>
                </a:graphic>
              </wp:anchor>
            </w:drawing>
          </mc:Choice>
          <mc:Fallback>
            <w:pict>
              <v:shape id="_x0000_s1048" type="#_x0000_t202" style="width:101.2pt;height:162.6pt;margin-top:-3.12pt;margin-left:0.6pt;mso-position-horizontal-relative:page;position:absolute;z-index:251664384" filled="t" fillcolor="#dbd8d4" stroked="f">
                <v:fill type="solid"/>
                <v:textbox inset="0,0,0,0">
                  <w:txbxContent>
                    <w:p>
                      <w:pPr>
                        <w:spacing w:before="134" w:line="364" w:lineRule="auto"/>
                        <w:ind w:left="40" w:right="73" w:firstLine="0"/>
                        <w:jc w:val="left"/>
                        <w:rPr>
                          <w:sz w:val="16"/>
                        </w:rPr>
                      </w:pPr>
                      <w:r>
                        <w:rPr>
                          <w:w w:val="110"/>
                          <w:sz w:val="16"/>
                        </w:rPr>
                        <w:t>Per</w:t>
                      </w:r>
                      <w:r>
                        <w:rPr>
                          <w:b/>
                          <w:color w:val="3382A8"/>
                          <w:spacing w:val="-2"/>
                          <w:w w:val="110"/>
                          <w:sz w:val="16"/>
                        </w:rPr>
                        <w:t xml:space="preserve"> «principali impatti negativi» </w:t>
                      </w:r>
                      <w:r>
                        <w:rPr>
                          <w:w w:val="110"/>
                          <w:sz w:val="16"/>
                        </w:rPr>
                        <w:t>si intendono gli effetti negativi più significativi delle decisioni di investimento sui fattori di sostenibilità relativi a questioni ambientali, sociali e relative ai dipendenti, al rispetto dei diritti umani, nonché alle tematiche relative alla lotta alla corruzione e alle tangenti.</w:t>
                      </w:r>
                    </w:p>
                  </w:txbxContent>
                </v:textbox>
              </v:shape>
            </w:pict>
          </mc:Fallback>
        </mc:AlternateContent>
      </w:r>
      <w:r>
        <w:rPr>
          <w:b/>
          <w:i/>
          <w:w w:val="110"/>
          <w:sz w:val="19"/>
        </w:rPr>
        <w:t>In che modo sono stati presi in considerazione gli indicatori relativi agli impatti negativi sui fattori di sostenibilità?</w:t>
      </w:r>
    </w:p>
    <w:p>
      <w:pPr>
        <w:pStyle w:val="BodyText"/>
        <w:spacing w:before="90" w:line="259" w:lineRule="auto"/>
        <w:ind w:left="3064" w:right="835"/>
      </w:pPr>
      <w:r>
        <w:rPr>
          <w:w w:val="110"/>
          <w:sz w:val="17"/>
        </w:rPr>
        <w:t>Non applicabile. Il Fondo non si impegna attualmente a investire in investimenti sostenibili ai sensi del SFDR.</w:t>
      </w:r>
    </w:p>
    <w:p>
      <w:pPr>
        <w:pStyle w:val="ListParagraph"/>
        <w:numPr>
          <w:ilvl w:val="0"/>
          <w:numId w:val="4"/>
        </w:numPr>
        <w:tabs>
          <w:tab w:val="left" w:pos="3064"/>
          <w:tab w:val="left" w:pos="3192"/>
        </w:tabs>
        <w:spacing w:before="103" w:after="0" w:line="252" w:lineRule="auto"/>
        <w:ind w:left="3064" w:right="1478" w:hanging="1"/>
        <w:jc w:val="left"/>
        <w:rPr>
          <w:b/>
          <w:i/>
          <w:sz w:val="20"/>
        </w:rPr>
      </w:pPr>
      <w:r>
        <w:rPr>
          <w:b/>
          <w:i/>
          <w:sz w:val="19"/>
        </w:rPr>
        <w:t>In che modo gli investimenti sostenibili sono allineati alle Linee guida dell’OCSE per le imprese multinazionali e ai Principi guida delle Nazioni Unite su imprese e diritti umani? Dettagli:</w:t>
      </w:r>
    </w:p>
    <w:p>
      <w:pPr>
        <w:pStyle w:val="BodyText"/>
        <w:spacing w:before="84" w:line="259" w:lineRule="auto"/>
        <w:ind w:left="3064" w:right="835"/>
      </w:pPr>
      <w:r>
        <w:rPr>
          <w:w w:val="110"/>
          <w:sz w:val="17"/>
        </w:rPr>
        <w:t>Non applicabile. Il Fondo non si impegna attualmente a investire in alcun investimento sostenibile ai sensi dello SFDR.</w:t>
      </w:r>
    </w:p>
    <w:p>
      <w:pPr>
        <w:pStyle w:val="BodyText"/>
        <w:spacing w:before="10"/>
        <w:rPr>
          <w:sz w:val="3"/>
        </w:rPr>
      </w:pPr>
      <w:r>
        <w:rPr>
          <w:sz w:val="3"/>
        </w:rPr>
        <mc:AlternateContent>
          <mc:Choice Requires="wpg">
            <w:drawing>
              <wp:anchor distT="0" distB="0" distL="0" distR="0" simplePos="0" relativeHeight="251700224" behindDoc="1" locked="0" layoutInCell="1" allowOverlap="1">
                <wp:simplePos x="0" y="0"/>
                <wp:positionH relativeFrom="page">
                  <wp:posOffset>1706879</wp:posOffset>
                </wp:positionH>
                <wp:positionV relativeFrom="paragraph">
                  <wp:posOffset>44003</wp:posOffset>
                </wp:positionV>
                <wp:extent cx="5321935" cy="1752600"/>
                <wp:effectExtent l="0" t="0" r="0" b="0"/>
                <wp:wrapTopAndBottom/>
                <wp:docPr id="33" name="Group 33"/>
                <wp:cNvGraphicFramePr/>
                <a:graphic xmlns:a="http://schemas.openxmlformats.org/drawingml/2006/main">
                  <a:graphicData uri="http://schemas.microsoft.com/office/word/2010/wordprocessingGroup">
                    <wpg:wgp xmlns:wpg="http://schemas.microsoft.com/office/word/2010/wordprocessingGroup">
                      <wpg:cNvGrpSpPr/>
                      <wpg:grpSpPr>
                        <a:xfrm>
                          <a:off x="0" y="0"/>
                          <a:ext cx="5321935" cy="1752600"/>
                          <a:chOff x="0" y="0"/>
                          <a:chExt cx="5321935" cy="1752600"/>
                        </a:xfrm>
                      </wpg:grpSpPr>
                      <wps:wsp xmlns:wps="http://schemas.microsoft.com/office/word/2010/wordprocessingShape">
                        <wps:cNvPr id="34" name="Graphic 34"/>
                        <wps:cNvSpPr/>
                        <wps:spPr>
                          <a:xfrm>
                            <a:off x="0" y="0"/>
                            <a:ext cx="5321935" cy="1752600"/>
                          </a:xfrm>
                          <a:custGeom>
                            <a:avLst/>
                            <a:gdLst/>
                            <a:rect l="l" t="t" r="r" b="b"/>
                            <a:pathLst>
                              <a:path fill="norm" h="1752600" w="5321935" stroke="1">
                                <a:moveTo>
                                  <a:pt x="5321807" y="1752600"/>
                                </a:moveTo>
                                <a:lnTo>
                                  <a:pt x="0" y="1752600"/>
                                </a:lnTo>
                                <a:lnTo>
                                  <a:pt x="0" y="0"/>
                                </a:lnTo>
                                <a:lnTo>
                                  <a:pt x="5321807" y="0"/>
                                </a:lnTo>
                                <a:lnTo>
                                  <a:pt x="5321807" y="1752600"/>
                                </a:lnTo>
                                <a:close/>
                              </a:path>
                            </a:pathLst>
                          </a:custGeom>
                          <a:solidFill>
                            <a:srgbClr val="1A365D"/>
                          </a:solidFill>
                        </wps:spPr>
                        <wps:bodyPr wrap="square" lIns="0" tIns="0" rIns="0" bIns="0" rtlCol="0">
                          <a:prstTxWarp prst="textNoShape">
                            <a:avLst/>
                          </a:prstTxWarp>
                        </wps:bodyPr>
                      </wps:wsp>
                      <pic:pic xmlns:pic="http://schemas.openxmlformats.org/drawingml/2006/picture">
                        <pic:nvPicPr>
                          <pic:cNvPr id="35" name="Image 35"/>
                          <pic:cNvPicPr/>
                        </pic:nvPicPr>
                        <pic:blipFill>
                          <a:blip xmlns:r="http://schemas.openxmlformats.org/officeDocument/2006/relationships" r:embed="rId13" cstate="print"/>
                          <a:stretch>
                            <a:fillRect/>
                          </a:stretch>
                        </pic:blipFill>
                        <pic:spPr>
                          <a:xfrm>
                            <a:off x="27432" y="239267"/>
                            <a:ext cx="4834127" cy="109728"/>
                          </a:xfrm>
                          <a:prstGeom prst="rect">
                            <a:avLst/>
                          </a:prstGeom>
                        </pic:spPr>
                      </pic:pic>
                      <pic:pic xmlns:pic="http://schemas.openxmlformats.org/drawingml/2006/picture">
                        <pic:nvPicPr>
                          <pic:cNvPr id="36" name="Image 36"/>
                          <pic:cNvPicPr/>
                        </pic:nvPicPr>
                        <pic:blipFill>
                          <a:blip xmlns:r="http://schemas.openxmlformats.org/officeDocument/2006/relationships" r:embed="rId14" cstate="print"/>
                          <a:stretch>
                            <a:fillRect/>
                          </a:stretch>
                        </pic:blipFill>
                        <pic:spPr>
                          <a:xfrm>
                            <a:off x="33527" y="417575"/>
                            <a:ext cx="5163311" cy="109728"/>
                          </a:xfrm>
                          <a:prstGeom prst="rect">
                            <a:avLst/>
                          </a:prstGeom>
                        </pic:spPr>
                      </pic:pic>
                      <pic:pic xmlns:pic="http://schemas.openxmlformats.org/drawingml/2006/picture">
                        <pic:nvPicPr>
                          <pic:cNvPr id="37" name="Image 37"/>
                          <pic:cNvPicPr/>
                        </pic:nvPicPr>
                        <pic:blipFill>
                          <a:blip xmlns:r="http://schemas.openxmlformats.org/officeDocument/2006/relationships" r:embed="rId15" cstate="print"/>
                          <a:stretch>
                            <a:fillRect/>
                          </a:stretch>
                        </pic:blipFill>
                        <pic:spPr>
                          <a:xfrm>
                            <a:off x="27432" y="957071"/>
                            <a:ext cx="5070348" cy="109728"/>
                          </a:xfrm>
                          <a:prstGeom prst="rect">
                            <a:avLst/>
                          </a:prstGeom>
                        </pic:spPr>
                      </pic:pic>
                      <pic:pic xmlns:pic="http://schemas.openxmlformats.org/drawingml/2006/picture">
                        <pic:nvPicPr>
                          <pic:cNvPr id="38" name="Image 38"/>
                          <pic:cNvPicPr/>
                        </pic:nvPicPr>
                        <pic:blipFill>
                          <a:blip xmlns:r="http://schemas.openxmlformats.org/officeDocument/2006/relationships" r:embed="rId16" cstate="print"/>
                          <a:stretch>
                            <a:fillRect/>
                          </a:stretch>
                        </pic:blipFill>
                        <pic:spPr>
                          <a:xfrm>
                            <a:off x="35052" y="1135379"/>
                            <a:ext cx="5129784" cy="109728"/>
                          </a:xfrm>
                          <a:prstGeom prst="rect">
                            <a:avLst/>
                          </a:prstGeom>
                        </pic:spPr>
                      </pic:pic>
                      <wps:wsp xmlns:wps="http://schemas.microsoft.com/office/word/2010/wordprocessingShape">
                        <wps:cNvPr id="39" name="Graphic 39"/>
                        <wps:cNvSpPr/>
                        <wps:spPr>
                          <a:xfrm>
                            <a:off x="5175504" y="1202435"/>
                            <a:ext cx="20320" cy="20320"/>
                          </a:xfrm>
                          <a:custGeom>
                            <a:avLst/>
                            <a:gdLst/>
                            <a:rect l="l" t="t" r="r" b="b"/>
                            <a:pathLst>
                              <a:path fill="norm" h="20320" w="20320" stroke="1">
                                <a:moveTo>
                                  <a:pt x="13716" y="19812"/>
                                </a:moveTo>
                                <a:lnTo>
                                  <a:pt x="6096" y="19812"/>
                                </a:lnTo>
                                <a:lnTo>
                                  <a:pt x="4572" y="18288"/>
                                </a:lnTo>
                                <a:lnTo>
                                  <a:pt x="3048" y="18288"/>
                                </a:lnTo>
                                <a:lnTo>
                                  <a:pt x="1524" y="16764"/>
                                </a:lnTo>
                                <a:lnTo>
                                  <a:pt x="0" y="13716"/>
                                </a:lnTo>
                                <a:lnTo>
                                  <a:pt x="0" y="6096"/>
                                </a:lnTo>
                                <a:lnTo>
                                  <a:pt x="1524" y="3048"/>
                                </a:lnTo>
                                <a:lnTo>
                                  <a:pt x="4572" y="0"/>
                                </a:lnTo>
                                <a:lnTo>
                                  <a:pt x="15240" y="0"/>
                                </a:lnTo>
                                <a:lnTo>
                                  <a:pt x="16764" y="1524"/>
                                </a:lnTo>
                                <a:lnTo>
                                  <a:pt x="18288" y="3048"/>
                                </a:lnTo>
                                <a:lnTo>
                                  <a:pt x="19812" y="6096"/>
                                </a:lnTo>
                                <a:lnTo>
                                  <a:pt x="19812" y="13716"/>
                                </a:lnTo>
                                <a:lnTo>
                                  <a:pt x="18288" y="16764"/>
                                </a:lnTo>
                                <a:lnTo>
                                  <a:pt x="16764" y="16764"/>
                                </a:lnTo>
                                <a:lnTo>
                                  <a:pt x="13716" y="19812"/>
                                </a:lnTo>
                                <a:close/>
                              </a:path>
                            </a:pathLst>
                          </a:custGeom>
                          <a:solidFill>
                            <a:srgbClr val="FFFFFF"/>
                          </a:solidFill>
                        </wps:spPr>
                        <wps:bodyPr wrap="square" lIns="0" tIns="0" rIns="0" bIns="0" rtlCol="0">
                          <a:prstTxWarp prst="textNoShape">
                            <a:avLst/>
                          </a:prstTxWarp>
                        </wps:bodyPr>
                      </wps:wsp>
                      <pic:pic xmlns:pic="http://schemas.openxmlformats.org/drawingml/2006/picture">
                        <pic:nvPicPr>
                          <pic:cNvPr id="40" name="Image 40"/>
                          <pic:cNvPicPr/>
                        </pic:nvPicPr>
                        <pic:blipFill>
                          <a:blip xmlns:r="http://schemas.openxmlformats.org/officeDocument/2006/relationships" r:embed="rId17" cstate="print"/>
                          <a:stretch>
                            <a:fillRect/>
                          </a:stretch>
                        </pic:blipFill>
                        <pic:spPr>
                          <a:xfrm>
                            <a:off x="27432" y="1313687"/>
                            <a:ext cx="5251704" cy="109728"/>
                          </a:xfrm>
                          <a:prstGeom prst="rect">
                            <a:avLst/>
                          </a:prstGeom>
                        </pic:spPr>
                      </pic:pic>
                      <pic:pic xmlns:pic="http://schemas.openxmlformats.org/drawingml/2006/picture">
                        <pic:nvPicPr>
                          <pic:cNvPr id="41" name="Image 41"/>
                          <pic:cNvPicPr/>
                        </pic:nvPicPr>
                        <pic:blipFill>
                          <a:blip xmlns:r="http://schemas.openxmlformats.org/officeDocument/2006/relationships" r:embed="rId18" cstate="print"/>
                          <a:stretch>
                            <a:fillRect/>
                          </a:stretch>
                        </pic:blipFill>
                        <pic:spPr>
                          <a:xfrm>
                            <a:off x="3063239" y="1493519"/>
                            <a:ext cx="461772" cy="85344"/>
                          </a:xfrm>
                          <a:prstGeom prst="rect">
                            <a:avLst/>
                          </a:prstGeom>
                        </pic:spPr>
                      </pic:pic>
                      <wps:wsp xmlns:wps="http://schemas.microsoft.com/office/word/2010/wordprocessingShape">
                        <wps:cNvPr id="42" name="Graphic 42"/>
                        <wps:cNvSpPr/>
                        <wps:spPr>
                          <a:xfrm>
                            <a:off x="3537203" y="1557527"/>
                            <a:ext cx="18415" cy="20320"/>
                          </a:xfrm>
                          <a:custGeom>
                            <a:avLst/>
                            <a:gdLst/>
                            <a:rect l="l" t="t" r="r" b="b"/>
                            <a:pathLst>
                              <a:path fill="norm" h="20320" w="18415" stroke="1">
                                <a:moveTo>
                                  <a:pt x="12191" y="19812"/>
                                </a:moveTo>
                                <a:lnTo>
                                  <a:pt x="4571" y="19812"/>
                                </a:lnTo>
                                <a:lnTo>
                                  <a:pt x="3047" y="18288"/>
                                </a:lnTo>
                                <a:lnTo>
                                  <a:pt x="1523" y="18288"/>
                                </a:lnTo>
                                <a:lnTo>
                                  <a:pt x="0" y="16764"/>
                                </a:lnTo>
                                <a:lnTo>
                                  <a:pt x="0" y="3048"/>
                                </a:lnTo>
                                <a:lnTo>
                                  <a:pt x="3047" y="0"/>
                                </a:lnTo>
                                <a:lnTo>
                                  <a:pt x="13715" y="0"/>
                                </a:lnTo>
                                <a:lnTo>
                                  <a:pt x="15239" y="1524"/>
                                </a:lnTo>
                                <a:lnTo>
                                  <a:pt x="16763" y="3048"/>
                                </a:lnTo>
                                <a:lnTo>
                                  <a:pt x="18287" y="6096"/>
                                </a:lnTo>
                                <a:lnTo>
                                  <a:pt x="18287" y="13716"/>
                                </a:lnTo>
                                <a:lnTo>
                                  <a:pt x="16763" y="16764"/>
                                </a:lnTo>
                                <a:lnTo>
                                  <a:pt x="15239" y="16764"/>
                                </a:lnTo>
                                <a:lnTo>
                                  <a:pt x="12191" y="19812"/>
                                </a:lnTo>
                                <a:close/>
                              </a:path>
                            </a:pathLst>
                          </a:custGeom>
                          <a:solidFill>
                            <a:srgbClr val="FFFFFF"/>
                          </a:solidFill>
                        </wps:spPr>
                        <wps:bodyPr wrap="square" lIns="0" tIns="0" rIns="0" bIns="0" rtlCol="0">
                          <a:prstTxWarp prst="textNoShape">
                            <a:avLst/>
                          </a:prstTxWarp>
                        </wps:bodyPr>
                      </wps:wsp>
                      <wps:wsp xmlns:wps="http://schemas.microsoft.com/office/word/2010/wordprocessingShape">
                        <wps:cNvPr id="43" name="Textbox 43"/>
                        <wps:cNvSpPr txBox="1"/>
                        <wps:spPr>
                          <a:xfrm>
                            <a:off x="0" y="0"/>
                            <a:ext cx="5321935" cy="1752600"/>
                          </a:xfrm>
                          <a:prstGeom prst="rect">
                            <a:avLst/>
                          </a:prstGeom>
                        </wps:spPr>
                        <wps:txbx>
                          <w:txbxContent>
                            <w:p>
                              <w:pPr>
                                <w:spacing w:before="0" w:line="240" w:lineRule="auto"/>
                                <w:rPr>
                                  <w:sz w:val="20"/>
                                </w:rPr>
                              </w:pPr>
                            </w:p>
                            <w:p>
                              <w:pPr>
                                <w:spacing w:before="0" w:line="240" w:lineRule="auto"/>
                                <w:rPr>
                                  <w:sz w:val="20"/>
                                </w:rPr>
                              </w:pPr>
                            </w:p>
                            <w:p>
                              <w:pPr>
                                <w:spacing w:before="194" w:line="240" w:lineRule="auto"/>
                                <w:rPr>
                                  <w:sz w:val="20"/>
                                </w:rPr>
                              </w:pPr>
                            </w:p>
                            <w:p>
                              <w:pPr>
                                <w:spacing w:before="1"/>
                                <w:ind w:left="45" w:right="0" w:firstLine="0"/>
                                <w:jc w:val="left"/>
                                <w:rPr>
                                  <w:rFonts w:ascii="Calibri"/>
                                  <w:b/>
                                  <w:sz w:val="20"/>
                                </w:rPr>
                              </w:pPr>
                              <w:r>
                                <w:rPr>
                                  <w:rFonts w:ascii="Calibri"/>
                                  <w:b/>
                                  <w:color w:val="FFFFFF"/>
                                  <w:spacing w:val="-2"/>
                                  <w:sz w:val="19"/>
                                </w:rPr>
                                <w:t>Criteri dell’UE.</w:t>
                              </w:r>
                            </w:p>
                            <w:p>
                              <w:pPr>
                                <w:spacing w:before="0" w:line="240" w:lineRule="auto"/>
                                <w:rPr>
                                  <w:rFonts w:ascii="Calibri"/>
                                  <w:b/>
                                  <w:sz w:val="20"/>
                                </w:rPr>
                              </w:pPr>
                            </w:p>
                            <w:p>
                              <w:pPr>
                                <w:spacing w:before="0" w:line="240" w:lineRule="auto"/>
                                <w:rPr>
                                  <w:rFonts w:ascii="Calibri"/>
                                  <w:b/>
                                  <w:sz w:val="20"/>
                                </w:rPr>
                              </w:pPr>
                            </w:p>
                            <w:p>
                              <w:pPr>
                                <w:spacing w:before="0" w:line="240" w:lineRule="auto"/>
                                <w:rPr>
                                  <w:rFonts w:ascii="Calibri"/>
                                  <w:b/>
                                  <w:sz w:val="20"/>
                                </w:rPr>
                              </w:pPr>
                            </w:p>
                            <w:p>
                              <w:pPr>
                                <w:spacing w:before="187" w:line="240" w:lineRule="auto"/>
                                <w:rPr>
                                  <w:rFonts w:ascii="Calibri"/>
                                  <w:b/>
                                  <w:sz w:val="20"/>
                                </w:rPr>
                              </w:pPr>
                            </w:p>
                            <w:p>
                              <w:pPr>
                                <w:spacing w:before="1"/>
                                <w:ind w:left="45" w:right="0" w:firstLine="0"/>
                                <w:jc w:val="left"/>
                                <w:rPr>
                                  <w:rFonts w:ascii="Calibri"/>
                                  <w:b/>
                                  <w:sz w:val="20"/>
                                </w:rPr>
                              </w:pPr>
                              <w:r>
                                <w:rPr>
                                  <w:rFonts w:ascii="Calibri"/>
                                  <w:b/>
                                  <w:color w:val="FFFFFF"/>
                                  <w:sz w:val="19"/>
                                </w:rPr>
                                <w:t>I criteri dell’UE per un’economia sostenibile dal punto di vista ambientale</w:t>
                              </w:r>
                            </w:p>
                          </w:txbxContent>
                        </wps:txbx>
                        <wps:bodyPr wrap="square" lIns="0" tIns="0" rIns="0" bIns="0" rtlCol="0"/>
                      </wps:wsp>
                    </wpg:wgp>
                  </a:graphicData>
                </a:graphic>
              </wp:anchor>
            </w:drawing>
          </mc:Choice>
          <mc:Fallback>
            <w:pict>
              <v:group id="_x0000_s1049" style="width:419.05pt;height:138pt;margin-top:3.46pt;margin-left:134.4pt;mso-position-horizontal-relative:page;mso-wrap-distance-left:0;mso-wrap-distance-right:0;position:absolute;z-index:-251615232" coordorigin="2688,69" coordsize="8381,2760">
                <v:rect id="_x0000_s1050" style="width:8381;height:2760;left:2688;position:absolute;top:69" filled="t" fillcolor="#1a365d" stroked="f">
                  <v:fill type="solid"/>
                </v:rect>
                <v:shape id="_x0000_s1051" type="#_x0000_t75" style="width:7613;height:173;left:2731;position:absolute;top:446" stroked="f">
                  <v:imagedata r:id="rId13" o:title=""/>
                </v:shape>
                <v:shape id="_x0000_s1052" type="#_x0000_t75" style="width:8132;height:173;left:2740;position:absolute;top:726" stroked="f">
                  <v:imagedata r:id="rId14" o:title=""/>
                </v:shape>
                <v:shape id="_x0000_s1053" type="#_x0000_t75" style="width:7985;height:173;left:2731;position:absolute;top:1576" stroked="f">
                  <v:imagedata r:id="rId15" o:title=""/>
                </v:shape>
                <v:shape id="_x0000_s1054" type="#_x0000_t75" style="width:8079;height:173;left:2743;position:absolute;top:1857" stroked="f">
                  <v:imagedata r:id="rId16" o:title=""/>
                </v:shape>
                <v:shape id="_x0000_s1055" style="width:32;height:32;left:10838;position:absolute;top:1962" coordorigin="10838,1963" coordsize="32,32" path="m10860,1994l10848,1994,10846,1992,10843,1992,10841,1989,10838,1984,10838,1972,10841,1968,10846,1963,10862,1963,10865,1965,10867,1968,10870,1972,10870,1984,10867,1989,10865,1989,10860,1994xe" filled="t" fillcolor="white" stroked="f">
                  <v:fill type="solid"/>
                  <v:path arrowok="t"/>
                </v:shape>
                <v:shape id="_x0000_s1056" type="#_x0000_t75" style="width:8271;height:173;left:2731;position:absolute;top:2138" stroked="f">
                  <v:imagedata r:id="rId17" o:title=""/>
                </v:shape>
                <v:shape id="_x0000_s1057" type="#_x0000_t75" style="width:728;height:135;left:7512;position:absolute;top:2421" stroked="f">
                  <v:imagedata r:id="rId18" o:title=""/>
                </v:shape>
                <v:shape id="_x0000_s1058" style="width:29;height:32;left:8258;position:absolute;top:2522" coordorigin="8258,2522" coordsize="29,32" path="m8278,2553l8266,2553,8263,2551,8261,2551,8258,2548,8258,2527,8263,2522,8280,2522,8282,2524,8285,2527,8287,2532,8287,2544,8285,2548,8282,2548,8278,2553xe" filled="t" fillcolor="white" stroked="f">
                  <v:fill type="solid"/>
                  <v:path arrowok="t"/>
                </v:shape>
                <v:shape id="_x0000_s1059" type="#_x0000_t202" style="width:8381;height:2760;left:2688;position:absolute;top:69" filled="f" stroked="f">
                  <v:textbox inset="0,0,0,0">
                    <w:txbxContent>
                      <w:p>
                        <w:pPr>
                          <w:spacing w:before="0" w:line="240" w:lineRule="auto"/>
                          <w:rPr>
                            <w:sz w:val="20"/>
                          </w:rPr>
                        </w:pPr>
                      </w:p>
                      <w:p>
                        <w:pPr>
                          <w:spacing w:before="0" w:line="240" w:lineRule="auto"/>
                          <w:rPr>
                            <w:sz w:val="20"/>
                          </w:rPr>
                        </w:pPr>
                      </w:p>
                      <w:p>
                        <w:pPr>
                          <w:spacing w:before="194" w:line="240" w:lineRule="auto"/>
                          <w:rPr>
                            <w:sz w:val="20"/>
                          </w:rPr>
                        </w:pPr>
                      </w:p>
                      <w:p>
                        <w:pPr>
                          <w:spacing w:before="1"/>
                          <w:ind w:left="45" w:right="0" w:firstLine="0"/>
                          <w:jc w:val="left"/>
                          <w:rPr>
                            <w:rFonts w:ascii="Calibri"/>
                            <w:b/>
                            <w:sz w:val="20"/>
                          </w:rPr>
                        </w:pPr>
                        <w:r>
                          <w:rPr>
                            <w:rFonts w:ascii="Calibri"/>
                            <w:b/>
                            <w:color w:val="FFFFFF"/>
                            <w:spacing w:val="-2"/>
                            <w:sz w:val="20"/>
                          </w:rPr>
                          <w:t>Criteri dell’UE.</w:t>
                        </w:r>
                      </w:p>
                      <w:p>
                        <w:pPr>
                          <w:spacing w:before="0" w:line="240" w:lineRule="auto"/>
                          <w:rPr>
                            <w:rFonts w:ascii="Calibri"/>
                            <w:b/>
                            <w:sz w:val="20"/>
                          </w:rPr>
                        </w:pPr>
                      </w:p>
                      <w:p>
                        <w:pPr>
                          <w:spacing w:before="0" w:line="240" w:lineRule="auto"/>
                          <w:rPr>
                            <w:rFonts w:ascii="Calibri"/>
                            <w:b/>
                            <w:sz w:val="20"/>
                          </w:rPr>
                        </w:pPr>
                      </w:p>
                      <w:p>
                        <w:pPr>
                          <w:spacing w:before="0" w:line="240" w:lineRule="auto"/>
                          <w:rPr>
                            <w:rFonts w:ascii="Calibri"/>
                            <w:b/>
                            <w:sz w:val="20"/>
                          </w:rPr>
                        </w:pPr>
                      </w:p>
                      <w:p>
                        <w:pPr>
                          <w:spacing w:before="187" w:line="240" w:lineRule="auto"/>
                          <w:rPr>
                            <w:rFonts w:ascii="Calibri"/>
                            <w:b/>
                            <w:sz w:val="20"/>
                          </w:rPr>
                        </w:pPr>
                      </w:p>
                      <w:p>
                        <w:pPr>
                          <w:spacing w:before="1"/>
                          <w:ind w:left="45" w:right="0" w:firstLine="0"/>
                          <w:jc w:val="left"/>
                          <w:rPr>
                            <w:rFonts w:ascii="Calibri"/>
                            <w:b/>
                            <w:sz w:val="20"/>
                          </w:rPr>
                        </w:pPr>
                        <w:r>
                          <w:rPr>
                            <w:rFonts w:ascii="Calibri"/>
                            <w:b/>
                            <w:color w:val="FFFFFF"/>
                            <w:sz w:val="20"/>
                          </w:rPr>
                          <w:t>I criteri dell’UE per un’economia sostenibile dal punto di vista ambientale</w:t>
                        </w:r>
                      </w:p>
                    </w:txbxContent>
                  </v:textbox>
                </v:shape>
                <w10:wrap type="topAndBottom"/>
              </v:group>
            </w:pict>
          </mc:Fallback>
        </mc:AlternateContent>
      </w:r>
    </w:p>
    <w:p>
      <w:pPr>
        <w:pStyle w:val="BodyText"/>
        <w:spacing w:before="158"/>
      </w:pPr>
    </w:p>
    <w:p>
      <w:pPr>
        <w:pStyle w:val="Heading2"/>
        <w:ind w:left="2330"/>
        <w:jc w:val="both"/>
      </w:pPr>
      <w:r>
        <w:drawing>
          <wp:anchor distT="0" distB="0" distL="0" distR="0" simplePos="0" relativeHeight="251662336" behindDoc="0" locked="0" layoutInCell="1" allowOverlap="1">
            <wp:simplePos x="0" y="0"/>
            <wp:positionH relativeFrom="page">
              <wp:posOffset>21335</wp:posOffset>
            </wp:positionH>
            <wp:positionV relativeFrom="paragraph">
              <wp:posOffset>-157087</wp:posOffset>
            </wp:positionV>
            <wp:extent cx="1377696" cy="486156"/>
            <wp:effectExtent l="0" t="0" r="0" b="0"/>
            <wp:wrapNone/>
            <wp:docPr id="44" name="Image 44"/>
            <wp:cNvGraphicFramePr/>
            <a:graphic xmlns:a="http://schemas.openxmlformats.org/drawingml/2006/main">
              <a:graphicData uri="http://schemas.openxmlformats.org/drawingml/2006/picture">
                <pic:pic xmlns:pic="http://schemas.openxmlformats.org/drawingml/2006/picture">
                  <pic:nvPicPr>
                    <pic:cNvPr id="44" name="Image 44"/>
                    <pic:cNvPicPr/>
                  </pic:nvPicPr>
                  <pic:blipFill>
                    <a:blip xmlns:r="http://schemas.openxmlformats.org/officeDocument/2006/relationships" r:embed="rId19" cstate="print"/>
                    <a:stretch>
                      <a:fillRect/>
                    </a:stretch>
                  </pic:blipFill>
                  <pic:spPr>
                    <a:xfrm>
                      <a:off x="0" y="0"/>
                      <a:ext cx="1377696" cy="486156"/>
                    </a:xfrm>
                    <a:prstGeom prst="rect">
                      <a:avLst/>
                    </a:prstGeom>
                  </pic:spPr>
                </pic:pic>
              </a:graphicData>
            </a:graphic>
          </wp:anchor>
        </w:drawing>
      </w:r>
      <w:r>
        <w:rPr>
          <w:color w:val="1A365D"/>
          <w:spacing w:val="2"/>
          <w:sz w:val="19"/>
        </w:rPr>
        <w:t>Questo prodotto finanziario tiene conto dei principali impatti negativi sui fattori di sostenibilità?</w:t>
      </w:r>
    </w:p>
    <w:p>
      <w:pPr>
        <w:pStyle w:val="BodyText"/>
        <w:spacing w:before="142"/>
        <w:rPr>
          <w:b/>
          <w:sz w:val="20"/>
        </w:rPr>
      </w:pPr>
    </w:p>
    <w:p>
      <w:pPr>
        <w:tabs>
          <w:tab w:val="left" w:pos="2726"/>
        </w:tabs>
        <w:spacing w:before="0"/>
        <w:ind w:left="2342" w:right="0" w:firstLine="0"/>
        <w:jc w:val="left"/>
        <w:rPr>
          <w:sz w:val="18"/>
        </w:rPr>
      </w:pPr>
      <w:r>
        <w:drawing>
          <wp:inline distT="0" distB="0" distL="0" distR="0">
            <wp:extent cx="82296" cy="82296"/>
            <wp:effectExtent l="0" t="0" r="0" b="0"/>
            <wp:docPr id="45" name="Image 45"/>
            <wp:cNvGraphicFramePr/>
            <a:graphic xmlns:a="http://schemas.openxmlformats.org/drawingml/2006/main">
              <a:graphicData uri="http://schemas.openxmlformats.org/drawingml/2006/picture">
                <pic:pic xmlns:pic="http://schemas.openxmlformats.org/drawingml/2006/picture">
                  <pic:nvPicPr>
                    <pic:cNvPr id="45" name="Image 45"/>
                    <pic:cNvPicPr/>
                  </pic:nvPicPr>
                  <pic:blipFill>
                    <a:blip xmlns:r="http://schemas.openxmlformats.org/officeDocument/2006/relationships" r:embed="rId20" cstate="print"/>
                    <a:stretch>
                      <a:fillRect/>
                    </a:stretch>
                  </pic:blipFill>
                  <pic:spPr>
                    <a:xfrm>
                      <a:off x="0" y="0"/>
                      <a:ext cx="82296" cy="82296"/>
                    </a:xfrm>
                    <a:prstGeom prst="rect">
                      <a:avLst/>
                    </a:prstGeom>
                  </pic:spPr>
                </pic:pic>
              </a:graphicData>
            </a:graphic>
          </wp:inline>
        </w:drawing>
      </w:r>
      <w:r>
        <w:rPr>
          <w:sz w:val="19"/>
        </w:rPr>
        <w:tab/>
      </w:r>
      <w:r>
        <w:rPr>
          <w:spacing w:val="-5"/>
          <w:sz w:val="17"/>
        </w:rPr>
        <w:t>Sì</w:t>
      </w:r>
    </w:p>
    <w:p>
      <w:pPr>
        <w:tabs>
          <w:tab w:val="left" w:pos="2726"/>
        </w:tabs>
        <w:spacing w:before="134"/>
        <w:ind w:left="2337" w:right="0" w:firstLine="0"/>
        <w:jc w:val="left"/>
        <w:rPr>
          <w:sz w:val="18"/>
        </w:rPr>
      </w:pPr>
      <w:r>
        <w:drawing>
          <wp:inline distT="0" distB="0" distL="0" distR="0">
            <wp:extent cx="80772" cy="82296"/>
            <wp:effectExtent l="0" t="0" r="0" b="0"/>
            <wp:docPr id="46" name="Image 46"/>
            <wp:cNvGraphicFramePr/>
            <a:graphic xmlns:a="http://schemas.openxmlformats.org/drawingml/2006/main">
              <a:graphicData uri="http://schemas.openxmlformats.org/drawingml/2006/picture">
                <pic:pic xmlns:pic="http://schemas.openxmlformats.org/drawingml/2006/picture">
                  <pic:nvPicPr>
                    <pic:cNvPr id="46" name="Image 46"/>
                    <pic:cNvPicPr/>
                  </pic:nvPicPr>
                  <pic:blipFill>
                    <a:blip xmlns:r="http://schemas.openxmlformats.org/officeDocument/2006/relationships" r:embed="rId21" cstate="print"/>
                    <a:stretch>
                      <a:fillRect/>
                    </a:stretch>
                  </pic:blipFill>
                  <pic:spPr>
                    <a:xfrm>
                      <a:off x="0" y="0"/>
                      <a:ext cx="80772" cy="82296"/>
                    </a:xfrm>
                    <a:prstGeom prst="rect">
                      <a:avLst/>
                    </a:prstGeom>
                  </pic:spPr>
                </pic:pic>
              </a:graphicData>
            </a:graphic>
          </wp:inline>
        </w:drawing>
      </w:r>
      <w:r>
        <w:rPr>
          <w:sz w:val="19"/>
        </w:rPr>
        <w:tab/>
      </w:r>
      <w:r>
        <w:rPr>
          <w:spacing w:val="-5"/>
          <w:w w:val="110"/>
          <w:sz w:val="17"/>
        </w:rPr>
        <w:t>No</w:t>
      </w:r>
    </w:p>
    <w:p>
      <w:pPr>
        <w:pStyle w:val="BodyText"/>
        <w:spacing w:before="114" w:line="259" w:lineRule="auto"/>
        <w:ind w:left="2330" w:right="789"/>
        <w:jc w:val="both"/>
      </w:pPr>
      <w:r>
        <w:rPr>
          <w:w w:val="110"/>
          <w:sz w:val="17"/>
        </w:rPr>
        <w:t>In virtù delle attuali linee guida di investimento del Fondo, quest’ultimo tiene conto, direttamente o indirettamente, di alcuni, ma non di tutti, gli impatti negativi principali elencati nell’Allegato I, Tabella I, delle Norme tecniche di regolamentazione di Livello II dell’SFDR (“PAI”) su tutto o parte del Fondo:</w:t>
      </w:r>
    </w:p>
    <w:p>
      <w:pPr>
        <w:pStyle w:val="BodyText"/>
        <w:spacing w:before="13"/>
      </w:pPr>
    </w:p>
    <w:p>
      <w:pPr>
        <w:pStyle w:val="ListParagraph"/>
        <w:numPr>
          <w:ilvl w:val="0"/>
          <w:numId w:val="1"/>
        </w:numPr>
        <w:tabs>
          <w:tab w:val="left" w:pos="2330"/>
          <w:tab w:val="left" w:pos="2501"/>
        </w:tabs>
        <w:spacing w:before="0" w:after="0" w:line="261" w:lineRule="auto"/>
        <w:ind w:left="2330" w:right="787" w:hanging="1"/>
        <w:jc w:val="both"/>
        <w:rPr>
          <w:sz w:val="18"/>
        </w:rPr>
      </w:pPr>
      <w:r>
        <w:rPr>
          <w:w w:val="110"/>
          <w:sz w:val="17"/>
        </w:rPr>
        <w:t>Il Fondo non investe in società che producono armi controverse in conformità con la Politica di esclusione - PAI: Esposizione ad armi controverse.</w:t>
      </w:r>
    </w:p>
    <w:p>
      <w:pPr>
        <w:pStyle w:val="BodyText"/>
        <w:spacing w:before="11"/>
      </w:pPr>
    </w:p>
    <w:p>
      <w:pPr>
        <w:pStyle w:val="ListParagraph"/>
        <w:numPr>
          <w:ilvl w:val="0"/>
          <w:numId w:val="1"/>
        </w:numPr>
        <w:tabs>
          <w:tab w:val="left" w:pos="2330"/>
          <w:tab w:val="left" w:pos="2503"/>
        </w:tabs>
        <w:spacing w:before="1" w:after="0" w:line="259" w:lineRule="auto"/>
        <w:ind w:left="2330" w:right="784" w:hanging="1"/>
        <w:jc w:val="both"/>
        <w:rPr>
          <w:sz w:val="18"/>
        </w:rPr>
      </w:pPr>
      <w:r>
        <w:rPr>
          <w:w w:val="110"/>
          <w:sz w:val="17"/>
        </w:rPr>
        <w:t>Il Fondo non investe in società principalmente coinvolte nell’estrazione di carbone termico, nella produzione di energia da carbone termico e nell’estrazione di sabbie bituminose, in conformità con la Politica di Esclusione – PAI: Esposizione a società attive nel settore dei combustibili fossili; Quota di consumo e produzione di energia non rinnovabile.</w:t>
      </w:r>
    </w:p>
    <w:p>
      <w:pPr>
        <w:pStyle w:val="BodyText"/>
        <w:spacing w:before="12"/>
      </w:pPr>
    </w:p>
    <w:p>
      <w:pPr>
        <w:pStyle w:val="BodyText"/>
        <w:spacing w:line="259" w:lineRule="auto"/>
        <w:ind w:left="2330" w:right="775"/>
        <w:jc w:val="both"/>
      </w:pPr>
      <w:r>
        <w:rPr>
          <w:w w:val="110"/>
          <w:sz w:val="17"/>
        </w:rPr>
        <w:t xml:space="preserve">Sebbene tali restrizioni tengano conto di alcuni dei PAI, tale considerazione non elimina necessariamente del tutto l’esposizione del Fondo a tali PAI. Inoltre, la misura in cui tali restrizioni incidono sul processo di investimento può essere limitata qualora tali investimenti non rientrino nell’ambito dell’obiettivo di investimento del Fondo. Il Fondo si impegna inoltre a riferire periodicamente su questi Principali Impatti Negativi (PAI), includendo tale relazione nella relazione annuale del Fondo. Per ulteriori informazioni, consultare </w:t>
      </w:r>
      <w:r>
        <w:rPr>
          <w:spacing w:val="-2"/>
          <w:w w:val="110"/>
          <w:sz w:val="17"/>
        </w:rPr>
        <w:t>il sito</w:t>
      </w:r>
      <w:hyperlink r:id="rId22">
        <w:r>
          <w:rPr>
            <w:spacing w:val="-2"/>
            <w:w w:val="110"/>
            <w:sz w:val="17"/>
          </w:rPr>
          <w:t>www.wellingtonfunds.com/sfdr</w:t>
        </w:r>
      </w:hyperlink>
      <w:r>
        <w:rPr>
          <w:spacing w:val="-2"/>
          <w:w w:val="110"/>
          <w:sz w:val="17"/>
        </w:rPr>
        <w:t xml:space="preserve"> .</w:t>
      </w: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153"/>
        <w:rPr>
          <w:sz w:val="20"/>
        </w:rPr>
      </w:pPr>
    </w:p>
    <w:p>
      <w:pPr>
        <w:spacing w:before="0"/>
        <w:ind w:left="14" w:right="0" w:firstLine="0"/>
        <w:jc w:val="left"/>
        <w:rPr>
          <w:rFonts w:ascii="Calibri"/>
          <w:b/>
          <w:sz w:val="20"/>
        </w:rPr>
      </w:pPr>
      <w:r>
        <w:rPr>
          <w:spacing w:val="9"/>
          <w:position w:val="-3"/>
          <w:sz w:val="19"/>
        </w:rPr>
        <w:t>NA_DEC</w:t>
      </w:r>
      <w:r>
        <w:rPr>
          <w:rFonts w:ascii="Calibri"/>
          <w:b/>
          <w:color w:val="1A365D"/>
          <w:spacing w:val="-133"/>
          <w:sz w:val="19"/>
        </w:rPr>
        <w:t xml:space="preserve"> W</w:t>
      </w:r>
      <w:r>
        <w:rPr>
          <w:spacing w:val="7"/>
          <w:position w:val="-3"/>
          <w:sz w:val="19"/>
        </w:rPr>
        <w:t>H</w:t>
      </w:r>
      <w:r>
        <w:rPr>
          <w:rFonts w:ascii="Calibri"/>
          <w:b/>
          <w:color w:val="1A365D"/>
          <w:spacing w:val="-89"/>
          <w:sz w:val="19"/>
        </w:rPr>
        <w:t xml:space="preserve"> e</w:t>
      </w:r>
      <w:r>
        <w:rPr>
          <w:spacing w:val="-13"/>
          <w:position w:val="-3"/>
          <w:sz w:val="19"/>
        </w:rPr>
        <w:t>E</w:t>
      </w:r>
      <w:r>
        <w:rPr>
          <w:rFonts w:ascii="Calibri"/>
          <w:b/>
          <w:color w:val="1A365D"/>
          <w:spacing w:val="-15"/>
          <w:sz w:val="19"/>
        </w:rPr>
        <w:t xml:space="preserve"> l</w:t>
      </w:r>
      <w:r>
        <w:rPr>
          <w:spacing w:val="-100"/>
          <w:position w:val="-3"/>
          <w:sz w:val="19"/>
        </w:rPr>
        <w:t>R</w:t>
      </w:r>
      <w:r>
        <w:rPr>
          <w:rFonts w:ascii="Calibri"/>
          <w:b/>
          <w:color w:val="1A365D"/>
          <w:spacing w:val="10"/>
          <w:sz w:val="19"/>
        </w:rPr>
        <w:t xml:space="preserve"> lin</w:t>
      </w:r>
      <w:r>
        <w:rPr>
          <w:spacing w:val="-13"/>
          <w:position w:val="-3"/>
          <w:sz w:val="19"/>
        </w:rPr>
        <w:t>T</w:t>
      </w:r>
      <w:r>
        <w:rPr>
          <w:rFonts w:ascii="Calibri"/>
          <w:b/>
          <w:color w:val="1A365D"/>
          <w:spacing w:val="-61"/>
          <w:sz w:val="19"/>
        </w:rPr>
        <w:t xml:space="preserve"> g</w:t>
      </w:r>
      <w:r>
        <w:rPr>
          <w:spacing w:val="10"/>
          <w:position w:val="-3"/>
          <w:sz w:val="19"/>
        </w:rPr>
        <w:t>.9</w:t>
      </w:r>
      <w:r>
        <w:rPr>
          <w:rFonts w:ascii="Calibri"/>
          <w:b/>
          <w:color w:val="1A365D"/>
          <w:spacing w:val="10"/>
          <w:sz w:val="19"/>
        </w:rPr>
        <w:t xml:space="preserve"> to</w:t>
      </w:r>
      <w:r>
        <w:rPr>
          <w:spacing w:val="5"/>
          <w:position w:val="-3"/>
          <w:sz w:val="19"/>
        </w:rPr>
        <w:t>5</w:t>
      </w:r>
      <w:r>
        <w:rPr>
          <w:rFonts w:ascii="Calibri"/>
          <w:b/>
          <w:color w:val="1A365D"/>
          <w:spacing w:val="-93"/>
          <w:sz w:val="19"/>
        </w:rPr>
        <w:t xml:space="preserve"> n</w:t>
      </w:r>
      <w:r>
        <w:rPr>
          <w:spacing w:val="12"/>
          <w:position w:val="-3"/>
          <w:sz w:val="19"/>
        </w:rPr>
        <w:t>61</w:t>
      </w:r>
      <w:r>
        <w:rPr>
          <w:rFonts w:ascii="Calibri"/>
          <w:b/>
          <w:color w:val="1A365D"/>
          <w:spacing w:val="-36"/>
          <w:sz w:val="19"/>
        </w:rPr>
        <w:t xml:space="preserve"> E</w:t>
      </w:r>
      <w:r>
        <w:rPr>
          <w:spacing w:val="-46"/>
          <w:position w:val="-3"/>
          <w:sz w:val="19"/>
        </w:rPr>
        <w:t>9</w:t>
      </w:r>
      <w:r>
        <w:rPr>
          <w:rFonts w:ascii="Calibri"/>
          <w:b/>
          <w:color w:val="1A365D"/>
          <w:spacing w:val="-39"/>
          <w:sz w:val="19"/>
        </w:rPr>
        <w:t xml:space="preserve"> n</w:t>
      </w:r>
      <w:r>
        <w:rPr>
          <w:spacing w:val="-40"/>
          <w:position w:val="-3"/>
          <w:sz w:val="19"/>
        </w:rPr>
        <w:t>1</w:t>
      </w:r>
      <w:r>
        <w:rPr>
          <w:rFonts w:ascii="Calibri"/>
          <w:b/>
          <w:color w:val="1A365D"/>
          <w:spacing w:val="-45"/>
          <w:sz w:val="19"/>
        </w:rPr>
        <w:t xml:space="preserve"> d</w:t>
      </w:r>
      <w:r>
        <w:rPr>
          <w:spacing w:val="-32"/>
          <w:position w:val="-3"/>
          <w:sz w:val="19"/>
        </w:rPr>
        <w:t>7</w:t>
      </w:r>
      <w:r>
        <w:rPr>
          <w:rFonts w:ascii="Calibri"/>
          <w:b/>
          <w:color w:val="1A365D"/>
          <w:spacing w:val="-55"/>
          <w:sz w:val="19"/>
        </w:rPr>
        <w:t xml:space="preserve"> u</w:t>
      </w:r>
      <w:r>
        <w:rPr>
          <w:spacing w:val="-24"/>
          <w:position w:val="-3"/>
          <w:sz w:val="19"/>
        </w:rPr>
        <w:t>0</w:t>
      </w:r>
      <w:r>
        <w:rPr>
          <w:rFonts w:ascii="Calibri"/>
          <w:b/>
          <w:color w:val="1A365D"/>
          <w:spacing w:val="-27"/>
          <w:sz w:val="19"/>
        </w:rPr>
        <w:t xml:space="preserve"> r</w:t>
      </w:r>
      <w:r>
        <w:rPr>
          <w:spacing w:val="-3"/>
          <w:position w:val="-3"/>
          <w:sz w:val="19"/>
        </w:rPr>
        <w:t>.</w:t>
      </w:r>
      <w:r>
        <w:rPr>
          <w:rFonts w:ascii="Calibri"/>
          <w:b/>
          <w:color w:val="1A365D"/>
          <w:spacing w:val="-27"/>
          <w:sz w:val="19"/>
        </w:rPr>
        <w:t xml:space="preserve"> i</w:t>
      </w:r>
      <w:r>
        <w:rPr>
          <w:spacing w:val="-54"/>
          <w:position w:val="-3"/>
          <w:sz w:val="19"/>
        </w:rPr>
        <w:t>2</w:t>
      </w:r>
      <w:r>
        <w:rPr>
          <w:rFonts w:ascii="Calibri"/>
          <w:b/>
          <w:color w:val="1A365D"/>
          <w:spacing w:val="-28"/>
          <w:sz w:val="19"/>
        </w:rPr>
        <w:t xml:space="preserve"> ng Infrastructure Assets Fund</w:t>
      </w:r>
    </w:p>
    <w:p>
      <w:pPr>
        <w:spacing w:after="0"/>
        <w:jc w:val="left"/>
        <w:rPr>
          <w:rFonts w:ascii="Calibri"/>
          <w:b/>
          <w:sz w:val="20"/>
        </w:rPr>
        <w:sectPr>
          <w:pgSz w:w="11910" w:h="16840"/>
          <w:pgMar w:top="900" w:right="141" w:bottom="280" w:left="0" w:header="7" w:footer="0"/>
          <w:cols w:space="708"/>
        </w:sectPr>
      </w:pPr>
    </w:p>
    <w:p>
      <w:pPr>
        <w:pStyle w:val="BodyText"/>
        <w:rPr>
          <w:rFonts w:ascii="Calibri"/>
          <w:b/>
          <w:sz w:val="20"/>
        </w:rPr>
      </w:pPr>
    </w:p>
    <w:p>
      <w:pPr>
        <w:pStyle w:val="BodyText"/>
        <w:spacing w:before="198"/>
        <w:rPr>
          <w:rFonts w:ascii="Calibri"/>
          <w:b/>
          <w:sz w:val="20"/>
        </w:rPr>
      </w:pPr>
    </w:p>
    <w:p>
      <w:pPr>
        <w:pStyle w:val="Heading2"/>
        <w:ind w:left="2339"/>
        <w:jc w:val="both"/>
      </w:pPr>
      <w:r>
        <mc:AlternateContent>
          <mc:Choice Requires="wpg">
            <w:drawing>
              <wp:anchor distT="0" distB="0" distL="0" distR="0" simplePos="0" relativeHeight="251665408" behindDoc="0" locked="0" layoutInCell="1" allowOverlap="1">
                <wp:simplePos x="0" y="0"/>
                <wp:positionH relativeFrom="page">
                  <wp:posOffset>7620</wp:posOffset>
                </wp:positionH>
                <wp:positionV relativeFrom="paragraph">
                  <wp:posOffset>-181280</wp:posOffset>
                </wp:positionV>
                <wp:extent cx="1423670" cy="1765300"/>
                <wp:effectExtent l="0" t="0" r="0" b="0"/>
                <wp:wrapNone/>
                <wp:docPr id="47" name="Group 47"/>
                <wp:cNvGraphicFramePr/>
                <a:graphic xmlns:a="http://schemas.openxmlformats.org/drawingml/2006/main">
                  <a:graphicData uri="http://schemas.microsoft.com/office/word/2010/wordprocessingGroup">
                    <wpg:wgp xmlns:wpg="http://schemas.microsoft.com/office/word/2010/wordprocessingGroup">
                      <wpg:cNvGrpSpPr/>
                      <wpg:grpSpPr>
                        <a:xfrm>
                          <a:off x="0" y="0"/>
                          <a:ext cx="1423670" cy="1765300"/>
                          <a:chOff x="0" y="0"/>
                          <a:chExt cx="1423670" cy="1765300"/>
                        </a:xfrm>
                      </wpg:grpSpPr>
                      <pic:pic xmlns:pic="http://schemas.openxmlformats.org/drawingml/2006/picture">
                        <pic:nvPicPr>
                          <pic:cNvPr id="48" name="Image 48"/>
                          <pic:cNvPicPr/>
                        </pic:nvPicPr>
                        <pic:blipFill>
                          <a:blip xmlns:r="http://schemas.openxmlformats.org/officeDocument/2006/relationships" r:embed="rId23" cstate="print"/>
                          <a:stretch>
                            <a:fillRect/>
                          </a:stretch>
                        </pic:blipFill>
                        <pic:spPr>
                          <a:xfrm>
                            <a:off x="0" y="0"/>
                            <a:ext cx="1423416" cy="507492"/>
                          </a:xfrm>
                          <a:prstGeom prst="rect">
                            <a:avLst/>
                          </a:prstGeom>
                        </pic:spPr>
                      </pic:pic>
                      <pic:pic xmlns:pic="http://schemas.openxmlformats.org/drawingml/2006/picture">
                        <pic:nvPicPr>
                          <pic:cNvPr id="49" name="Image 49"/>
                          <pic:cNvPicPr/>
                        </pic:nvPicPr>
                        <pic:blipFill>
                          <a:blip xmlns:r="http://schemas.openxmlformats.org/officeDocument/2006/relationships" r:embed="rId24" cstate="print"/>
                          <a:stretch>
                            <a:fillRect/>
                          </a:stretch>
                        </pic:blipFill>
                        <pic:spPr>
                          <a:xfrm>
                            <a:off x="0" y="542543"/>
                            <a:ext cx="1281684" cy="1222247"/>
                          </a:xfrm>
                          <a:prstGeom prst="rect">
                            <a:avLst/>
                          </a:prstGeom>
                        </pic:spPr>
                      </pic:pic>
                      <wps:wsp xmlns:wps="http://schemas.microsoft.com/office/word/2010/wordprocessingShape">
                        <wps:cNvPr id="50" name="Textbox 50"/>
                        <wps:cNvSpPr txBox="1"/>
                        <wps:spPr>
                          <a:xfrm>
                            <a:off x="0" y="0"/>
                            <a:ext cx="1423670" cy="1765300"/>
                          </a:xfrm>
                          <a:prstGeom prst="rect">
                            <a:avLst/>
                          </a:prstGeom>
                        </wps:spPr>
                        <wps:txbx>
                          <w:txbxContent>
                            <w:p>
                              <w:pPr>
                                <w:spacing w:before="0" w:line="240" w:lineRule="auto"/>
                                <w:rPr>
                                  <w:rFonts w:ascii="Calibri"/>
                                  <w:b/>
                                  <w:sz w:val="16"/>
                                </w:rPr>
                              </w:pPr>
                            </w:p>
                            <w:p>
                              <w:pPr>
                                <w:spacing w:before="0" w:line="240" w:lineRule="auto"/>
                                <w:rPr>
                                  <w:rFonts w:ascii="Calibri"/>
                                  <w:b/>
                                  <w:sz w:val="16"/>
                                </w:rPr>
                              </w:pPr>
                            </w:p>
                            <w:p>
                              <w:pPr>
                                <w:spacing w:before="0" w:line="240" w:lineRule="auto"/>
                                <w:rPr>
                                  <w:rFonts w:ascii="Calibri"/>
                                  <w:b/>
                                  <w:sz w:val="16"/>
                                </w:rPr>
                              </w:pPr>
                            </w:p>
                            <w:p>
                              <w:pPr>
                                <w:spacing w:before="0" w:line="240" w:lineRule="auto"/>
                                <w:rPr>
                                  <w:rFonts w:ascii="Calibri"/>
                                  <w:b/>
                                  <w:sz w:val="16"/>
                                </w:rPr>
                              </w:pPr>
                            </w:p>
                            <w:p>
                              <w:pPr>
                                <w:spacing w:before="18" w:line="240" w:lineRule="auto"/>
                                <w:rPr>
                                  <w:rFonts w:ascii="Calibri"/>
                                  <w:b/>
                                  <w:sz w:val="16"/>
                                </w:rPr>
                              </w:pPr>
                            </w:p>
                            <w:p>
                              <w:pPr>
                                <w:spacing w:before="1" w:line="364" w:lineRule="auto"/>
                                <w:ind w:left="40" w:right="357" w:firstLine="0"/>
                                <w:jc w:val="left"/>
                                <w:rPr>
                                  <w:sz w:val="16"/>
                                </w:rPr>
                              </w:pPr>
                              <w:r>
                                <w:rPr>
                                  <w:b/>
                                  <w:color w:val="3382A8"/>
                                  <w:w w:val="110"/>
                                  <w:sz w:val="15"/>
                                </w:rPr>
                                <w:t xml:space="preserve">La strategia di investimento </w:t>
                              </w:r>
                              <w:r>
                                <w:rPr>
                                  <w:w w:val="110"/>
                                  <w:sz w:val="15"/>
                                </w:rPr>
                                <w:t>guida le decisioni di investimento sulla base di fattori quali gli obiettivi di investimento e la propensione al rischio.</w:t>
                              </w:r>
                            </w:p>
                          </w:txbxContent>
                        </wps:txbx>
                        <wps:bodyPr wrap="square" lIns="0" tIns="0" rIns="0" bIns="0" rtlCol="0"/>
                      </wps:wsp>
                    </wpg:wgp>
                  </a:graphicData>
                </a:graphic>
              </wp:anchor>
            </w:drawing>
          </mc:Choice>
          <mc:Fallback>
            <w:pict>
              <v:group id="_x0000_s1060" style="width:112.1pt;height:139pt;margin-top:-14.27pt;margin-left:0.6pt;mso-position-horizontal-relative:page;position:absolute;z-index:251666432" coordorigin="12,-285" coordsize="2242,2780">
                <v:shape id="_x0000_s1061" type="#_x0000_t75" style="width:2242;height:800;left:12;position:absolute;top:-286" stroked="f">
                  <v:imagedata r:id="rId23" o:title=""/>
                </v:shape>
                <v:shape id="_x0000_s1062" type="#_x0000_t75" style="width:2019;height:1925;left:12;position:absolute;top:568" stroked="f">
                  <v:imagedata r:id="rId24" o:title=""/>
                </v:shape>
                <v:shape id="_x0000_s1063" type="#_x0000_t202" style="width:2242;height:2780;left:12;position:absolute;top:-286" filled="f" stroked="f">
                  <v:textbox inset="0,0,0,0">
                    <w:txbxContent>
                      <w:p>
                        <w:pPr>
                          <w:spacing w:before="0" w:line="240" w:lineRule="auto"/>
                          <w:rPr>
                            <w:rFonts w:ascii="Calibri"/>
                            <w:b/>
                            <w:sz w:val="16"/>
                          </w:rPr>
                        </w:pPr>
                      </w:p>
                      <w:p>
                        <w:pPr>
                          <w:spacing w:before="0" w:line="240" w:lineRule="auto"/>
                          <w:rPr>
                            <w:rFonts w:ascii="Calibri"/>
                            <w:b/>
                            <w:sz w:val="16"/>
                          </w:rPr>
                        </w:pPr>
                      </w:p>
                      <w:p>
                        <w:pPr>
                          <w:spacing w:before="0" w:line="240" w:lineRule="auto"/>
                          <w:rPr>
                            <w:rFonts w:ascii="Calibri"/>
                            <w:b/>
                            <w:sz w:val="16"/>
                          </w:rPr>
                        </w:pPr>
                      </w:p>
                      <w:p>
                        <w:pPr>
                          <w:spacing w:before="0" w:line="240" w:lineRule="auto"/>
                          <w:rPr>
                            <w:rFonts w:ascii="Calibri"/>
                            <w:b/>
                            <w:sz w:val="16"/>
                          </w:rPr>
                        </w:pPr>
                      </w:p>
                      <w:p>
                        <w:pPr>
                          <w:spacing w:before="18" w:line="240" w:lineRule="auto"/>
                          <w:rPr>
                            <w:rFonts w:ascii="Calibri"/>
                            <w:b/>
                            <w:sz w:val="16"/>
                          </w:rPr>
                        </w:pPr>
                      </w:p>
                      <w:p>
                        <w:pPr>
                          <w:spacing w:before="1" w:line="364" w:lineRule="auto"/>
                          <w:ind w:left="40" w:right="357" w:firstLine="0"/>
                          <w:jc w:val="left"/>
                          <w:rPr>
                            <w:sz w:val="16"/>
                          </w:rPr>
                        </w:pPr>
                        <w:r>
                          <w:rPr>
                            <w:b/>
                            <w:color w:val="3382A8"/>
                            <w:w w:val="110"/>
                            <w:sz w:val="16"/>
                          </w:rPr>
                          <w:t xml:space="preserve">La strategia di investimento </w:t>
                        </w:r>
                        <w:r>
                          <w:rPr>
                            <w:w w:val="110"/>
                            <w:sz w:val="16"/>
                          </w:rPr>
                          <w:t>guida le decisioni di investimento sulla base di fattori quali gli obiettivi di investimento e la propensione al rischio.</w:t>
                        </w:r>
                      </w:p>
                    </w:txbxContent>
                  </v:textbox>
                </v:shape>
              </v:group>
            </w:pict>
          </mc:Fallback>
        </mc:AlternateContent>
      </w:r>
      <w:r>
        <w:rPr>
          <w:color w:val="1A365D"/>
          <w:w w:val="105"/>
          <w:sz w:val="19"/>
        </w:rPr>
        <w:t>Quale strategia di investimento segue questo prodotto finanziario?</w:t>
      </w:r>
    </w:p>
    <w:p>
      <w:pPr>
        <w:pStyle w:val="BodyText"/>
        <w:spacing w:before="183"/>
        <w:rPr>
          <w:b/>
          <w:sz w:val="20"/>
        </w:rPr>
      </w:pPr>
    </w:p>
    <w:p>
      <w:pPr>
        <w:pStyle w:val="BodyText"/>
        <w:spacing w:line="259" w:lineRule="auto"/>
        <w:ind w:left="2400" w:right="719"/>
        <w:jc w:val="both"/>
      </w:pPr>
      <w:r>
        <w:rPr>
          <w:w w:val="110"/>
          <w:sz w:val="17"/>
        </w:rPr>
        <w:t>Di seguito è descritta la strategia di investimento utilizzata per raggiungere le caratteristiche ambientali e/o sociali promosse dal Fondo.</w:t>
      </w:r>
    </w:p>
    <w:p>
      <w:pPr>
        <w:pStyle w:val="BodyText"/>
        <w:spacing w:before="15"/>
      </w:pPr>
    </w:p>
    <w:p>
      <w:pPr>
        <w:pStyle w:val="BodyText"/>
        <w:spacing w:line="259" w:lineRule="auto"/>
        <w:ind w:left="2400" w:right="723"/>
        <w:jc w:val="both"/>
      </w:pPr>
      <w:r>
        <w:rPr>
          <w:w w:val="110"/>
          <w:sz w:val="17"/>
        </w:rPr>
        <w:t>Il Gestore investirà una percentuale minima del patrimonio netto del Fondo in società con un rating E compreso tra 1 e 3, utilizzando una scala di rating da 1 a 5, dove 1 è il rating più alto.</w:t>
      </w:r>
    </w:p>
    <w:p>
      <w:pPr>
        <w:pStyle w:val="BodyText"/>
        <w:spacing w:before="16"/>
      </w:pPr>
    </w:p>
    <w:p>
      <w:pPr>
        <w:pStyle w:val="BodyText"/>
        <w:spacing w:line="259" w:lineRule="auto"/>
        <w:ind w:left="2400" w:right="713"/>
        <w:jc w:val="both"/>
      </w:pPr>
      <w:r>
        <w:rPr>
          <w:w w:val="110"/>
          <w:sz w:val="17"/>
        </w:rPr>
        <w:t>Il Fondo applica la Politica di Esclusione che individua gli emittenti da escludere qualora, sulla base di un’analisi combinata di fonti terze e/o interne, siano stati identificati come aventi un livello predefinito di coinvolgimento nelle seguenti aree:</w:t>
      </w:r>
    </w:p>
    <w:p>
      <w:pPr>
        <w:pStyle w:val="BodyText"/>
        <w:spacing w:before="17"/>
      </w:pPr>
    </w:p>
    <w:p>
      <w:pPr>
        <w:pStyle w:val="ListParagraph"/>
        <w:numPr>
          <w:ilvl w:val="0"/>
          <w:numId w:val="3"/>
        </w:numPr>
        <w:tabs>
          <w:tab w:val="left" w:pos="2400"/>
          <w:tab w:val="left" w:pos="2597"/>
        </w:tabs>
        <w:spacing w:before="1" w:after="0" w:line="259" w:lineRule="auto"/>
        <w:ind w:left="2400" w:right="710" w:hanging="1"/>
        <w:jc w:val="both"/>
        <w:rPr>
          <w:sz w:val="18"/>
        </w:rPr>
      </w:pPr>
      <w:r>
        <w:rPr>
          <w:w w:val="110"/>
          <w:sz w:val="17"/>
        </w:rPr>
        <w:t>Produzione di armi controverse, tra cui munizioni a grappolo, mine terrestri, armi biologiche/chimiche, armi all’uranio impoverito, armi laser accecanti, armi incendiarie e/o frammenti non rilevabili;</w:t>
      </w:r>
    </w:p>
    <w:p>
      <w:pPr>
        <w:pStyle w:val="ListParagraph"/>
        <w:numPr>
          <w:ilvl w:val="0"/>
          <w:numId w:val="3"/>
        </w:numPr>
        <w:tabs>
          <w:tab w:val="left" w:pos="2576"/>
        </w:tabs>
        <w:spacing w:before="11" w:after="0" w:line="240" w:lineRule="auto"/>
        <w:ind w:left="2576" w:right="0" w:hanging="179"/>
        <w:jc w:val="left"/>
        <w:rPr>
          <w:sz w:val="18"/>
        </w:rPr>
      </w:pPr>
      <w:r>
        <w:rPr>
          <w:w w:val="110"/>
          <w:sz w:val="17"/>
        </w:rPr>
        <w:t>Produzione di armi nucleari;</w:t>
      </w:r>
    </w:p>
    <w:p>
      <w:pPr>
        <w:pStyle w:val="ListParagraph"/>
        <w:numPr>
          <w:ilvl w:val="0"/>
          <w:numId w:val="3"/>
        </w:numPr>
        <w:tabs>
          <w:tab w:val="left" w:pos="2578"/>
        </w:tabs>
        <w:spacing w:before="14" w:after="0" w:line="240" w:lineRule="auto"/>
        <w:ind w:left="2578" w:right="0" w:hanging="181"/>
        <w:jc w:val="left"/>
        <w:rPr>
          <w:sz w:val="18"/>
        </w:rPr>
      </w:pPr>
      <w:r>
        <w:rPr>
          <w:w w:val="110"/>
          <w:sz w:val="17"/>
        </w:rPr>
        <w:t>Produzione, distribuzione, vendita al dettaglio o fornitura di prodotti legati al tabacco;</w:t>
      </w:r>
    </w:p>
    <w:p>
      <w:pPr>
        <w:pStyle w:val="ListParagraph"/>
        <w:numPr>
          <w:ilvl w:val="0"/>
          <w:numId w:val="3"/>
        </w:numPr>
        <w:tabs>
          <w:tab w:val="left" w:pos="2576"/>
        </w:tabs>
        <w:spacing w:before="16" w:after="0" w:line="240" w:lineRule="auto"/>
        <w:ind w:left="2576" w:right="0" w:hanging="179"/>
        <w:jc w:val="left"/>
        <w:rPr>
          <w:sz w:val="18"/>
        </w:rPr>
      </w:pPr>
      <w:r>
        <w:rPr>
          <w:spacing w:val="-2"/>
          <w:w w:val="110"/>
          <w:sz w:val="17"/>
        </w:rPr>
        <w:t>Estrazione di carbone termico o produzione di energia elettrica a base di carbone termico; e</w:t>
      </w:r>
    </w:p>
    <w:p>
      <w:pPr>
        <w:pStyle w:val="ListParagraph"/>
        <w:numPr>
          <w:ilvl w:val="0"/>
          <w:numId w:val="3"/>
        </w:numPr>
        <w:tabs>
          <w:tab w:val="left" w:pos="2576"/>
        </w:tabs>
        <w:spacing w:before="13" w:after="0" w:line="240" w:lineRule="auto"/>
        <w:ind w:left="2576" w:right="0" w:hanging="179"/>
        <w:jc w:val="left"/>
        <w:rPr>
          <w:sz w:val="18"/>
        </w:rPr>
      </w:pPr>
      <w:r>
        <w:rPr>
          <w:w w:val="110"/>
          <w:sz w:val="17"/>
        </w:rPr>
        <w:t>Produzione e estrazione di sabbie bituminose (note anche come sabbie di catrame).</w:t>
      </w:r>
    </w:p>
    <w:p>
      <w:pPr>
        <w:pStyle w:val="BodyText"/>
        <w:spacing w:before="23"/>
      </w:pPr>
    </w:p>
    <w:p>
      <w:pPr>
        <w:pStyle w:val="BodyText"/>
        <w:spacing w:line="259" w:lineRule="auto"/>
        <w:ind w:left="2400" w:right="704"/>
        <w:jc w:val="both"/>
      </w:pPr>
      <w:r>
        <w:rPr>
          <w:w w:val="110"/>
          <w:sz w:val="17"/>
        </w:rPr>
        <w:t>Ulteriori dettagli su come Wellington Management individua e attua le esclusioni, compresi i dettagli completi relativi alle soglie di coinvolgimento, sono disponibili nella sezione del Prospetto intitolata “Esclusioni”.</w:t>
      </w:r>
    </w:p>
    <w:p>
      <w:pPr>
        <w:pStyle w:val="Heading3"/>
        <w:spacing w:before="134" w:line="252" w:lineRule="auto"/>
        <w:ind w:left="2762" w:right="835"/>
      </w:pPr>
      <w:r>
        <w:rPr>
          <w:color w:val="1A365D"/>
          <w:w w:val="110"/>
          <w:sz w:val="19"/>
        </w:rPr>
        <w:t>Quali sono gli elementi vincolanti della strategia di investimento utilizzati per selezionare gli investimenti al fine di raggiungere ciascuna delle caratteristiche ambientali o sociali promosse da questo prodotto finanziario?</w:t>
      </w:r>
    </w:p>
    <w:p>
      <w:pPr>
        <w:pStyle w:val="BodyText"/>
        <w:spacing w:before="84" w:line="259" w:lineRule="auto"/>
        <w:ind w:left="2762" w:right="835"/>
      </w:pPr>
      <w:r>
        <w:rPr>
          <w:w w:val="110"/>
          <w:sz w:val="17"/>
        </w:rPr>
        <w:t>Il Fondo investirà almeno il 70% del proprio patrimonio netto in società con un rating E compreso tra 1 e 3, utilizzando una scala di rating da 1 a 5, dove 1 rappresenta il rating più elevato.</w:t>
      </w:r>
    </w:p>
    <w:p>
      <w:pPr>
        <w:pStyle w:val="Heading3"/>
        <w:spacing w:before="132" w:line="249" w:lineRule="auto"/>
        <w:ind w:left="2764" w:right="793"/>
      </w:pPr>
      <w:r>
        <w:rPr>
          <w:color w:val="1A365D"/>
          <w:w w:val="110"/>
          <w:sz w:val="19"/>
        </w:rPr>
        <w:t>Qual è il tasso minimo impegnato per ridurre l’ambito degli investimenti presi in considerazione prima dell’applicazione di tale strategia di investimento?</w:t>
      </w:r>
    </w:p>
    <w:p>
      <w:pPr>
        <w:pStyle w:val="BodyText"/>
        <w:spacing w:before="90" w:line="259" w:lineRule="auto"/>
        <w:ind w:left="2764" w:right="793"/>
      </w:pPr>
      <w:r>
        <mc:AlternateContent>
          <mc:Choice Requires="wpg">
            <w:drawing>
              <wp:anchor distT="0" distB="0" distL="0" distR="0" simplePos="0" relativeHeight="251667456" behindDoc="0" locked="0" layoutInCell="1" allowOverlap="1">
                <wp:simplePos x="0" y="0"/>
                <wp:positionH relativeFrom="page">
                  <wp:posOffset>7620</wp:posOffset>
                </wp:positionH>
                <wp:positionV relativeFrom="paragraph">
                  <wp:posOffset>244719</wp:posOffset>
                </wp:positionV>
                <wp:extent cx="1282065" cy="1221105"/>
                <wp:effectExtent l="0" t="0" r="0" b="0"/>
                <wp:wrapNone/>
                <wp:docPr id="51" name="Group 51"/>
                <wp:cNvGraphicFramePr/>
                <a:graphic xmlns:a="http://schemas.openxmlformats.org/drawingml/2006/main">
                  <a:graphicData uri="http://schemas.microsoft.com/office/word/2010/wordprocessingGroup">
                    <wpg:wgp xmlns:wpg="http://schemas.microsoft.com/office/word/2010/wordprocessingGroup">
                      <wpg:cNvGrpSpPr/>
                      <wpg:grpSpPr>
                        <a:xfrm>
                          <a:off x="0" y="0"/>
                          <a:ext cx="1282065" cy="1221105"/>
                          <a:chOff x="0" y="0"/>
                          <a:chExt cx="1282065" cy="1221105"/>
                        </a:xfrm>
                      </wpg:grpSpPr>
                      <pic:pic xmlns:pic="http://schemas.openxmlformats.org/drawingml/2006/picture">
                        <pic:nvPicPr>
                          <pic:cNvPr id="52" name="Image 52"/>
                          <pic:cNvPicPr/>
                        </pic:nvPicPr>
                        <pic:blipFill>
                          <a:blip xmlns:r="http://schemas.openxmlformats.org/officeDocument/2006/relationships" r:embed="rId25" cstate="print"/>
                          <a:stretch>
                            <a:fillRect/>
                          </a:stretch>
                        </pic:blipFill>
                        <pic:spPr>
                          <a:xfrm>
                            <a:off x="0" y="0"/>
                            <a:ext cx="1281684" cy="1220723"/>
                          </a:xfrm>
                          <a:prstGeom prst="rect">
                            <a:avLst/>
                          </a:prstGeom>
                        </pic:spPr>
                      </pic:pic>
                      <wps:wsp xmlns:wps="http://schemas.microsoft.com/office/word/2010/wordprocessingShape">
                        <wps:cNvPr id="53" name="Textbox 53"/>
                        <wps:cNvSpPr txBox="1"/>
                        <wps:spPr>
                          <a:xfrm>
                            <a:off x="0" y="0"/>
                            <a:ext cx="1282065" cy="1221105"/>
                          </a:xfrm>
                          <a:prstGeom prst="rect">
                            <a:avLst/>
                          </a:prstGeom>
                        </wps:spPr>
                        <wps:txbx>
                          <w:txbxContent>
                            <w:p>
                              <w:pPr>
                                <w:spacing w:before="141" w:line="364" w:lineRule="auto"/>
                                <w:ind w:left="40" w:right="166" w:firstLine="0"/>
                                <w:jc w:val="left"/>
                                <w:rPr>
                                  <w:sz w:val="16"/>
                                </w:rPr>
                              </w:pPr>
                              <w:r>
                                <w:rPr>
                                  <w:w w:val="110"/>
                                  <w:sz w:val="15"/>
                                </w:rPr>
                                <w:t>Le</w:t>
                              </w:r>
                              <w:r>
                                <w:rPr>
                                  <w:b/>
                                  <w:color w:val="3382A8"/>
                                  <w:w w:val="110"/>
                                  <w:sz w:val="15"/>
                                </w:rPr>
                                <w:t xml:space="preserve"> buone </w:t>
                              </w:r>
                              <w:r>
                                <w:rPr>
                                  <w:w w:val="110"/>
                                  <w:sz w:val="15"/>
                                </w:rPr>
                                <w:t>pratiche</w:t>
                              </w:r>
                              <w:r>
                                <w:rPr>
                                  <w:b/>
                                  <w:color w:val="3382A8"/>
                                  <w:w w:val="110"/>
                                  <w:sz w:val="15"/>
                                </w:rPr>
                                <w:t xml:space="preserve"> di governance </w:t>
                              </w:r>
                              <w:r>
                                <w:rPr>
                                  <w:w w:val="110"/>
                                  <w:sz w:val="15"/>
                                </w:rPr>
                                <w:t>includono solide strutture gestionali, relazioni con i dipendenti, remunerazione del personale e conformità fiscale.</w:t>
                              </w:r>
                            </w:p>
                          </w:txbxContent>
                        </wps:txbx>
                        <wps:bodyPr wrap="square" lIns="0" tIns="0" rIns="0" bIns="0" rtlCol="0"/>
                      </wps:wsp>
                    </wpg:wgp>
                  </a:graphicData>
                </a:graphic>
              </wp:anchor>
            </w:drawing>
          </mc:Choice>
          <mc:Fallback>
            <w:pict>
              <v:group id="_x0000_s1064" style="width:100.95pt;height:96.15pt;margin-top:19.27pt;margin-left:0.6pt;mso-position-horizontal-relative:page;position:absolute;z-index:251668480" coordorigin="12,385" coordsize="2019,1923">
                <v:shape id="_x0000_s1065" type="#_x0000_t75" style="width:2019;height:1923;left:12;position:absolute;top:385" stroked="f">
                  <v:imagedata r:id="rId25" o:title=""/>
                </v:shape>
                <v:shape id="_x0000_s1066" type="#_x0000_t202" style="width:2019;height:1923;left:12;position:absolute;top:385" filled="f" stroked="f">
                  <v:textbox inset="0,0,0,0">
                    <w:txbxContent>
                      <w:p>
                        <w:pPr>
                          <w:spacing w:before="141" w:line="364" w:lineRule="auto"/>
                          <w:ind w:left="40" w:right="166" w:firstLine="0"/>
                          <w:jc w:val="left"/>
                          <w:rPr>
                            <w:sz w:val="16"/>
                          </w:rPr>
                        </w:pPr>
                        <w:r>
                          <w:rPr>
                            <w:w w:val="110"/>
                            <w:sz w:val="16"/>
                          </w:rPr>
                          <w:t>Le</w:t>
                        </w:r>
                        <w:r>
                          <w:rPr>
                            <w:b/>
                            <w:color w:val="3382A8"/>
                            <w:w w:val="110"/>
                            <w:sz w:val="16"/>
                          </w:rPr>
                          <w:t xml:space="preserve"> buone </w:t>
                        </w:r>
                        <w:r>
                          <w:rPr>
                            <w:w w:val="110"/>
                            <w:sz w:val="16"/>
                          </w:rPr>
                          <w:t>pratiche</w:t>
                        </w:r>
                        <w:r>
                          <w:rPr>
                            <w:b/>
                            <w:color w:val="3382A8"/>
                            <w:w w:val="110"/>
                            <w:sz w:val="16"/>
                          </w:rPr>
                          <w:t xml:space="preserve"> di governance </w:t>
                        </w:r>
                        <w:r>
                          <w:rPr>
                            <w:w w:val="110"/>
                            <w:sz w:val="16"/>
                          </w:rPr>
                          <w:t>comprendono solide strutture gestionali, relazioni con i dipendenti, remunerazione del personale e conformità fiscale.</w:t>
                        </w:r>
                      </w:p>
                    </w:txbxContent>
                  </v:textbox>
                </v:shape>
              </v:group>
            </w:pict>
          </mc:Fallback>
        </mc:AlternateContent>
      </w:r>
      <w:r>
        <w:rPr>
          <w:w w:val="110"/>
          <w:sz w:val="17"/>
        </w:rPr>
        <w:t>Non applicabile. Il Fondo attualmente non si impegna a ridurre l’ambito degli investimenti di una percentuale minima.</w:t>
      </w:r>
    </w:p>
    <w:p>
      <w:pPr>
        <w:pStyle w:val="Heading3"/>
        <w:spacing w:before="144"/>
        <w:ind w:left="2764"/>
        <w:jc w:val="both"/>
      </w:pPr>
      <w:r>
        <w:rPr>
          <w:color w:val="1A365D"/>
          <w:sz w:val="19"/>
        </w:rPr>
        <w:t>Qual è la politica per valutare le buone pratiche di governance delle società partecipate?</w:t>
      </w:r>
    </w:p>
    <w:p>
      <w:pPr>
        <w:pStyle w:val="BodyText"/>
        <w:spacing w:before="112" w:line="259" w:lineRule="auto"/>
        <w:ind w:left="2764" w:right="745"/>
        <w:jc w:val="both"/>
      </w:pPr>
      <w:r>
        <w:drawing>
          <wp:anchor distT="0" distB="0" distL="0" distR="0" simplePos="0" relativeHeight="251669504" behindDoc="0" locked="0" layoutInCell="1" allowOverlap="1">
            <wp:simplePos x="0" y="0"/>
            <wp:positionH relativeFrom="page">
              <wp:posOffset>7620</wp:posOffset>
            </wp:positionH>
            <wp:positionV relativeFrom="paragraph">
              <wp:posOffset>1144474</wp:posOffset>
            </wp:positionV>
            <wp:extent cx="1449324" cy="522732"/>
            <wp:effectExtent l="0" t="0" r="0" b="0"/>
            <wp:wrapNone/>
            <wp:docPr id="54" name="Image 54"/>
            <wp:cNvGraphicFramePr/>
            <a:graphic xmlns:a="http://schemas.openxmlformats.org/drawingml/2006/main">
              <a:graphicData uri="http://schemas.openxmlformats.org/drawingml/2006/picture">
                <pic:pic xmlns:pic="http://schemas.openxmlformats.org/drawingml/2006/picture">
                  <pic:nvPicPr>
                    <pic:cNvPr id="54" name="Image 54"/>
                    <pic:cNvPicPr/>
                  </pic:nvPicPr>
                  <pic:blipFill>
                    <a:blip xmlns:r="http://schemas.openxmlformats.org/officeDocument/2006/relationships" r:embed="rId26" cstate="print"/>
                    <a:stretch>
                      <a:fillRect/>
                    </a:stretch>
                  </pic:blipFill>
                  <pic:spPr>
                    <a:xfrm>
                      <a:off x="0" y="0"/>
                      <a:ext cx="1449324" cy="522732"/>
                    </a:xfrm>
                    <a:prstGeom prst="rect">
                      <a:avLst/>
                    </a:prstGeom>
                  </pic:spPr>
                </pic:pic>
              </a:graphicData>
            </a:graphic>
          </wp:anchor>
        </w:drawing>
      </w:r>
      <w:r>
        <w:rPr>
          <w:w w:val="110"/>
          <w:sz w:val="17"/>
        </w:rPr>
        <w:t>Le buone pratiche di governance delle società partecipate vengono valutate dal Gestore degli Investimenti alla luce di una serie di fattori, tra cui, ove materialmente rilevanti, le strutture gestionali e il processo decisionale, la responsabilità nei confronti degli azionisti, le strutture retributive, la cultura aziendale, la conformità alla normativa applicabile e l’assenza di eventi negativi che potrebbero avere un impatto negativo rilevante sui rendimenti finanziari della società. Nel valutare la buona governance, il Gestore degli investimenti tiene conto dei propri rating G, ove disponibili, in conformità con la propria Politica di valutazione della buona governance. Tali rating si basano su una combinazione di dati interni e/o esterni.</w:t>
      </w:r>
    </w:p>
    <w:p>
      <w:pPr>
        <w:pStyle w:val="BodyText"/>
      </w:pPr>
    </w:p>
    <w:p>
      <w:pPr>
        <w:pStyle w:val="BodyText"/>
        <w:spacing w:before="23"/>
      </w:pPr>
    </w:p>
    <w:p>
      <w:pPr>
        <w:pStyle w:val="Heading2"/>
        <w:spacing w:before="1"/>
        <w:ind w:left="2359"/>
        <w:jc w:val="both"/>
      </w:pPr>
      <w:r>
        <w:rPr>
          <w:color w:val="1A365D"/>
          <w:w w:val="105"/>
          <w:sz w:val="19"/>
        </w:rPr>
        <w:t>Qual è l’allocazione degli attivi prevista per questo prodotto finanziario?</w:t>
      </w:r>
    </w:p>
    <w:p>
      <w:pPr>
        <w:pStyle w:val="BodyText"/>
        <w:spacing w:before="192"/>
        <w:rPr>
          <w:b/>
          <w:sz w:val="20"/>
        </w:rPr>
      </w:pPr>
    </w:p>
    <w:p>
      <w:pPr>
        <w:pStyle w:val="BodyText"/>
        <w:spacing w:line="259" w:lineRule="auto"/>
        <w:ind w:left="2392" w:right="715"/>
        <w:jc w:val="both"/>
      </w:pPr>
      <w:r>
        <mc:AlternateContent>
          <mc:Choice Requires="wpg">
            <w:drawing>
              <wp:anchor distT="0" distB="0" distL="0" distR="0" simplePos="0" relativeHeight="251670528" behindDoc="0" locked="0" layoutInCell="1" allowOverlap="1">
                <wp:simplePos x="0" y="0"/>
                <wp:positionH relativeFrom="page">
                  <wp:posOffset>7620</wp:posOffset>
                </wp:positionH>
                <wp:positionV relativeFrom="paragraph">
                  <wp:posOffset>151136</wp:posOffset>
                </wp:positionV>
                <wp:extent cx="1297305" cy="1012190"/>
                <wp:effectExtent l="0" t="0" r="0" b="0"/>
                <wp:wrapNone/>
                <wp:docPr id="55" name="Group 55"/>
                <wp:cNvGraphicFramePr/>
                <a:graphic xmlns:a="http://schemas.openxmlformats.org/drawingml/2006/main">
                  <a:graphicData uri="http://schemas.microsoft.com/office/word/2010/wordprocessingGroup">
                    <wpg:wgp xmlns:wpg="http://schemas.microsoft.com/office/word/2010/wordprocessingGroup">
                      <wpg:cNvGrpSpPr/>
                      <wpg:grpSpPr>
                        <a:xfrm>
                          <a:off x="0" y="0"/>
                          <a:ext cx="1297305" cy="1012190"/>
                          <a:chOff x="0" y="0"/>
                          <a:chExt cx="1297305" cy="1012190"/>
                        </a:xfrm>
                      </wpg:grpSpPr>
                      <wps:wsp xmlns:wps="http://schemas.microsoft.com/office/word/2010/wordprocessingShape">
                        <wps:cNvPr id="56" name="Graphic 56"/>
                        <wps:cNvSpPr/>
                        <wps:spPr>
                          <a:xfrm>
                            <a:off x="0" y="0"/>
                            <a:ext cx="1285240" cy="1012190"/>
                          </a:xfrm>
                          <a:custGeom>
                            <a:avLst/>
                            <a:gdLst/>
                            <a:rect l="l" t="t" r="r" b="b"/>
                            <a:pathLst>
                              <a:path fill="norm" h="1012190" w="1285240" stroke="1">
                                <a:moveTo>
                                  <a:pt x="1284731" y="1011935"/>
                                </a:moveTo>
                                <a:lnTo>
                                  <a:pt x="0" y="1011935"/>
                                </a:lnTo>
                                <a:lnTo>
                                  <a:pt x="0" y="0"/>
                                </a:lnTo>
                                <a:lnTo>
                                  <a:pt x="1284731" y="0"/>
                                </a:lnTo>
                                <a:lnTo>
                                  <a:pt x="1284731" y="1011935"/>
                                </a:lnTo>
                                <a:close/>
                              </a:path>
                            </a:pathLst>
                          </a:custGeom>
                          <a:solidFill>
                            <a:srgbClr val="DBD8D4"/>
                          </a:solidFill>
                        </wps:spPr>
                        <wps:bodyPr wrap="square" lIns="0" tIns="0" rIns="0" bIns="0" rtlCol="0">
                          <a:prstTxWarp prst="textNoShape">
                            <a:avLst/>
                          </a:prstTxWarp>
                        </wps:bodyPr>
                      </wps:wsp>
                      <pic:pic xmlns:pic="http://schemas.openxmlformats.org/drawingml/2006/picture">
                        <pic:nvPicPr>
                          <pic:cNvPr id="57" name="Image 57"/>
                          <pic:cNvPicPr/>
                        </pic:nvPicPr>
                        <pic:blipFill>
                          <a:blip xmlns:r="http://schemas.openxmlformats.org/officeDocument/2006/relationships" r:embed="rId27" cstate="print"/>
                          <a:stretch>
                            <a:fillRect/>
                          </a:stretch>
                        </pic:blipFill>
                        <pic:spPr>
                          <a:xfrm>
                            <a:off x="0" y="18287"/>
                            <a:ext cx="1296924" cy="763524"/>
                          </a:xfrm>
                          <a:prstGeom prst="rect">
                            <a:avLst/>
                          </a:prstGeom>
                        </pic:spPr>
                      </pic:pic>
                      <wps:wsp xmlns:wps="http://schemas.microsoft.com/office/word/2010/wordprocessingShape">
                        <wps:cNvPr id="58" name="Textbox 58"/>
                        <wps:cNvSpPr txBox="1"/>
                        <wps:spPr>
                          <a:xfrm>
                            <a:off x="0" y="0"/>
                            <a:ext cx="1285240" cy="1012190"/>
                          </a:xfrm>
                          <a:prstGeom prst="rect">
                            <a:avLst/>
                          </a:prstGeom>
                        </wps:spPr>
                        <wps:txbx>
                          <w:txbxContent>
                            <w:p>
                              <w:pPr>
                                <w:spacing w:before="172" w:line="364" w:lineRule="auto"/>
                                <w:ind w:left="45" w:right="120" w:firstLine="0"/>
                                <w:jc w:val="left"/>
                                <w:rPr>
                                  <w:sz w:val="16"/>
                                </w:rPr>
                              </w:pPr>
                              <w:r>
                                <w:rPr>
                                  <w:b/>
                                  <w:color w:val="3382A8"/>
                                  <w:spacing w:val="-2"/>
                                  <w:w w:val="110"/>
                                  <w:sz w:val="15"/>
                                </w:rPr>
                                <w:t xml:space="preserve">L'allocazione degli asset </w:t>
                              </w:r>
                              <w:r>
                                <w:rPr>
                                  <w:w w:val="110"/>
                                  <w:sz w:val="15"/>
                                </w:rPr>
                                <w:t>descrive la quota degli investimenti in specifici asset.</w:t>
                              </w:r>
                            </w:p>
                          </w:txbxContent>
                        </wps:txbx>
                        <wps:bodyPr wrap="square" lIns="0" tIns="0" rIns="0" bIns="0" rtlCol="0"/>
                      </wps:wsp>
                    </wpg:wgp>
                  </a:graphicData>
                </a:graphic>
              </wp:anchor>
            </w:drawing>
          </mc:Choice>
          <mc:Fallback>
            <w:pict>
              <v:group id="_x0000_s1067" style="width:102.15pt;height:79.7pt;margin-top:11.9pt;margin-left:0.6pt;mso-position-horizontal-relative:page;position:absolute;z-index:251671552" coordorigin="12,238" coordsize="2043,1594">
                <v:rect id="_x0000_s1068" style="width:2024;height:1594;left:12;position:absolute;top:238" filled="t" fillcolor="#dbd8d4" stroked="f">
                  <v:fill type="solid"/>
                </v:rect>
                <v:shape id="_x0000_s1069" type="#_x0000_t75" style="width:2043;height:1203;left:12;position:absolute;top:266" stroked="f">
                  <v:imagedata r:id="rId27" o:title=""/>
                </v:shape>
                <v:shape id="_x0000_s1070" type="#_x0000_t202" style="width:2024;height:1594;left:12;position:absolute;top:238" filled="f" stroked="f">
                  <v:textbox inset="0,0,0,0">
                    <w:txbxContent>
                      <w:p>
                        <w:pPr>
                          <w:spacing w:before="172" w:line="364" w:lineRule="auto"/>
                          <w:ind w:left="45" w:right="120" w:firstLine="0"/>
                          <w:jc w:val="left"/>
                          <w:rPr>
                            <w:sz w:val="16"/>
                          </w:rPr>
                        </w:pPr>
                        <w:r>
                          <w:rPr>
                            <w:b/>
                            <w:color w:val="3382A8"/>
                            <w:spacing w:val="-2"/>
                            <w:w w:val="110"/>
                            <w:sz w:val="16"/>
                          </w:rPr>
                          <w:t xml:space="preserve">L'allocazione degli attivi </w:t>
                        </w:r>
                        <w:r>
                          <w:rPr>
                            <w:w w:val="110"/>
                            <w:sz w:val="16"/>
                          </w:rPr>
                          <w:t>descrive la quota di investimenti in specifici attivi.</w:t>
                        </w:r>
                      </w:p>
                    </w:txbxContent>
                  </v:textbox>
                </v:shape>
              </v:group>
            </w:pict>
          </mc:Fallback>
        </mc:AlternateContent>
      </w:r>
      <w:r>
        <w:rPr>
          <w:w w:val="110"/>
          <w:sz w:val="17"/>
        </w:rPr>
        <w:t>In condizioni di mercato normali, almeno il 70% del patrimonio netto del Fondo sarà allineato alle caratteristiche ambientali e sociali (E/S) del Fondo.</w:t>
      </w:r>
    </w:p>
    <w:p>
      <w:pPr>
        <w:pStyle w:val="BodyText"/>
        <w:spacing w:before="15"/>
      </w:pPr>
    </w:p>
    <w:p>
      <w:pPr>
        <w:pStyle w:val="BodyText"/>
        <w:spacing w:before="1" w:line="259" w:lineRule="auto"/>
        <w:ind w:left="2392" w:right="711"/>
        <w:jc w:val="both"/>
      </w:pPr>
      <w:r>
        <w:rPr>
          <w:w w:val="110"/>
          <w:sz w:val="17"/>
        </w:rPr>
        <w:t>Occasionalmente, a causa di possibili disallineamenti di regolamento legati ai flussi degli investitori o alle chiusure dei mercati in periodi in cui si registrano sottoscrizioni di importo rilevante, la quota del Fondo non allineata alle caratteristiche ambientali o sociali potrebbe influire sulla capacità del Fondo di rispettare l’impegno sopra descritto in condizioni di mercato normali. Il Gestore degli investimenti non ritiene che tali fluttuazioni a breve termine incidano in modo significativo sulla capacità del Fondo di raggiungere le proprie caratteristiche ambientali o sociali.</w:t>
      </w: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21"/>
        <w:rPr>
          <w:sz w:val="20"/>
        </w:rPr>
      </w:pPr>
    </w:p>
    <w:p>
      <w:pPr>
        <w:spacing w:before="1"/>
        <w:ind w:left="14" w:right="0" w:firstLine="0"/>
        <w:jc w:val="left"/>
        <w:rPr>
          <w:rFonts w:ascii="Calibri"/>
          <w:b/>
          <w:sz w:val="20"/>
        </w:rPr>
      </w:pPr>
      <w:r>
        <w:rPr>
          <w:spacing w:val="9"/>
          <w:position w:val="-3"/>
          <w:sz w:val="19"/>
        </w:rPr>
        <w:t>NA_DEC</w:t>
      </w:r>
      <w:r>
        <w:rPr>
          <w:rFonts w:ascii="Calibri"/>
          <w:b/>
          <w:color w:val="1A365D"/>
          <w:spacing w:val="-133"/>
          <w:sz w:val="19"/>
        </w:rPr>
        <w:t xml:space="preserve"> W</w:t>
      </w:r>
      <w:r>
        <w:rPr>
          <w:spacing w:val="7"/>
          <w:position w:val="-3"/>
          <w:sz w:val="19"/>
        </w:rPr>
        <w:t>H</w:t>
      </w:r>
      <w:r>
        <w:rPr>
          <w:rFonts w:ascii="Calibri"/>
          <w:b/>
          <w:color w:val="1A365D"/>
          <w:spacing w:val="-89"/>
          <w:sz w:val="19"/>
        </w:rPr>
        <w:t xml:space="preserve"> e</w:t>
      </w:r>
      <w:r>
        <w:rPr>
          <w:spacing w:val="-13"/>
          <w:position w:val="-3"/>
          <w:sz w:val="19"/>
        </w:rPr>
        <w:t>E</w:t>
      </w:r>
      <w:r>
        <w:rPr>
          <w:rFonts w:ascii="Calibri"/>
          <w:b/>
          <w:color w:val="1A365D"/>
          <w:spacing w:val="-15"/>
          <w:sz w:val="19"/>
        </w:rPr>
        <w:t xml:space="preserve"> l</w:t>
      </w:r>
      <w:r>
        <w:rPr>
          <w:spacing w:val="-100"/>
          <w:position w:val="-3"/>
          <w:sz w:val="19"/>
        </w:rPr>
        <w:t>R</w:t>
      </w:r>
      <w:r>
        <w:rPr>
          <w:rFonts w:ascii="Calibri"/>
          <w:b/>
          <w:color w:val="1A365D"/>
          <w:spacing w:val="10"/>
          <w:sz w:val="19"/>
        </w:rPr>
        <w:t xml:space="preserve"> lin</w:t>
      </w:r>
      <w:r>
        <w:rPr>
          <w:spacing w:val="-13"/>
          <w:position w:val="-3"/>
          <w:sz w:val="19"/>
        </w:rPr>
        <w:t>T</w:t>
      </w:r>
      <w:r>
        <w:rPr>
          <w:rFonts w:ascii="Calibri"/>
          <w:b/>
          <w:color w:val="1A365D"/>
          <w:spacing w:val="-61"/>
          <w:sz w:val="19"/>
        </w:rPr>
        <w:t xml:space="preserve"> g</w:t>
      </w:r>
      <w:r>
        <w:rPr>
          <w:spacing w:val="10"/>
          <w:position w:val="-3"/>
          <w:sz w:val="19"/>
        </w:rPr>
        <w:t>.9</w:t>
      </w:r>
      <w:r>
        <w:rPr>
          <w:rFonts w:ascii="Calibri"/>
          <w:b/>
          <w:color w:val="1A365D"/>
          <w:spacing w:val="10"/>
          <w:sz w:val="19"/>
        </w:rPr>
        <w:t xml:space="preserve"> to</w:t>
      </w:r>
      <w:r>
        <w:rPr>
          <w:spacing w:val="5"/>
          <w:position w:val="-3"/>
          <w:sz w:val="19"/>
        </w:rPr>
        <w:t>5</w:t>
      </w:r>
      <w:r>
        <w:rPr>
          <w:rFonts w:ascii="Calibri"/>
          <w:b/>
          <w:color w:val="1A365D"/>
          <w:spacing w:val="-93"/>
          <w:sz w:val="19"/>
        </w:rPr>
        <w:t xml:space="preserve"> n</w:t>
      </w:r>
      <w:r>
        <w:rPr>
          <w:spacing w:val="12"/>
          <w:position w:val="-3"/>
          <w:sz w:val="19"/>
        </w:rPr>
        <w:t>61</w:t>
      </w:r>
      <w:r>
        <w:rPr>
          <w:rFonts w:ascii="Calibri"/>
          <w:b/>
          <w:color w:val="1A365D"/>
          <w:spacing w:val="-36"/>
          <w:sz w:val="19"/>
        </w:rPr>
        <w:t xml:space="preserve"> E</w:t>
      </w:r>
      <w:r>
        <w:rPr>
          <w:spacing w:val="-46"/>
          <w:position w:val="-3"/>
          <w:sz w:val="19"/>
        </w:rPr>
        <w:t>9</w:t>
      </w:r>
      <w:r>
        <w:rPr>
          <w:rFonts w:ascii="Calibri"/>
          <w:b/>
          <w:color w:val="1A365D"/>
          <w:spacing w:val="-39"/>
          <w:sz w:val="19"/>
        </w:rPr>
        <w:t xml:space="preserve"> n</w:t>
      </w:r>
      <w:r>
        <w:rPr>
          <w:spacing w:val="-40"/>
          <w:position w:val="-3"/>
          <w:sz w:val="19"/>
        </w:rPr>
        <w:t>1</w:t>
      </w:r>
      <w:r>
        <w:rPr>
          <w:rFonts w:ascii="Calibri"/>
          <w:b/>
          <w:color w:val="1A365D"/>
          <w:spacing w:val="-45"/>
          <w:sz w:val="19"/>
        </w:rPr>
        <w:t xml:space="preserve"> d</w:t>
      </w:r>
      <w:r>
        <w:rPr>
          <w:spacing w:val="-32"/>
          <w:position w:val="-3"/>
          <w:sz w:val="19"/>
        </w:rPr>
        <w:t>7</w:t>
      </w:r>
      <w:r>
        <w:rPr>
          <w:rFonts w:ascii="Calibri"/>
          <w:b/>
          <w:color w:val="1A365D"/>
          <w:spacing w:val="-55"/>
          <w:sz w:val="19"/>
        </w:rPr>
        <w:t xml:space="preserve"> u</w:t>
      </w:r>
      <w:r>
        <w:rPr>
          <w:spacing w:val="-24"/>
          <w:position w:val="-3"/>
          <w:sz w:val="19"/>
        </w:rPr>
        <w:t>0</w:t>
      </w:r>
      <w:r>
        <w:rPr>
          <w:rFonts w:ascii="Calibri"/>
          <w:b/>
          <w:color w:val="1A365D"/>
          <w:spacing w:val="-27"/>
          <w:sz w:val="19"/>
        </w:rPr>
        <w:t xml:space="preserve"> r</w:t>
      </w:r>
      <w:r>
        <w:rPr>
          <w:spacing w:val="-3"/>
          <w:position w:val="-3"/>
          <w:sz w:val="19"/>
        </w:rPr>
        <w:t>.</w:t>
      </w:r>
      <w:r>
        <w:rPr>
          <w:rFonts w:ascii="Calibri"/>
          <w:b/>
          <w:color w:val="1A365D"/>
          <w:spacing w:val="-27"/>
          <w:sz w:val="19"/>
        </w:rPr>
        <w:t xml:space="preserve"> i</w:t>
      </w:r>
      <w:r>
        <w:rPr>
          <w:spacing w:val="-54"/>
          <w:position w:val="-3"/>
          <w:sz w:val="19"/>
        </w:rPr>
        <w:t>2</w:t>
      </w:r>
      <w:r>
        <w:rPr>
          <w:rFonts w:ascii="Calibri"/>
          <w:b/>
          <w:color w:val="1A365D"/>
          <w:spacing w:val="-28"/>
          <w:sz w:val="19"/>
        </w:rPr>
        <w:t xml:space="preserve"> ng Infrastructure Assets Fund</w:t>
      </w:r>
    </w:p>
    <w:p>
      <w:pPr>
        <w:spacing w:after="0"/>
        <w:jc w:val="left"/>
        <w:rPr>
          <w:rFonts w:ascii="Calibri"/>
          <w:b/>
          <w:sz w:val="20"/>
        </w:rPr>
        <w:sectPr>
          <w:pgSz w:w="11910" w:h="16840"/>
          <w:pgMar w:top="900" w:right="141" w:bottom="280" w:left="0" w:header="7" w:footer="0"/>
          <w:cols w:space="708"/>
        </w:sectPr>
      </w:pPr>
    </w:p>
    <w:p>
      <w:pPr>
        <w:pStyle w:val="BodyText"/>
        <w:rPr>
          <w:rFonts w:ascii="Calibri"/>
          <w:b/>
          <w:sz w:val="16"/>
        </w:rPr>
      </w:pPr>
    </w:p>
    <w:p>
      <w:pPr>
        <w:pStyle w:val="BodyText"/>
        <w:spacing w:before="7"/>
        <w:rPr>
          <w:rFonts w:ascii="Calibri"/>
          <w:b/>
          <w:sz w:val="16"/>
        </w:rPr>
      </w:pPr>
    </w:p>
    <w:p>
      <w:pPr>
        <w:spacing w:before="0" w:line="280" w:lineRule="atLeast"/>
        <w:ind w:left="52" w:right="9879" w:firstLine="0"/>
        <w:jc w:val="left"/>
        <w:rPr>
          <w:sz w:val="16"/>
        </w:rPr>
      </w:pPr>
      <w:r>
        <w:rPr>
          <w:sz w:val="16"/>
        </w:rPr>
        <mc:AlternateContent>
          <mc:Choice Requires="wpg">
            <w:drawing>
              <wp:anchor distT="0" distB="0" distL="0" distR="0" simplePos="0" relativeHeight="251672576" behindDoc="0" locked="0" layoutInCell="1" allowOverlap="1">
                <wp:simplePos x="0" y="0"/>
                <wp:positionH relativeFrom="page">
                  <wp:posOffset>1450848</wp:posOffset>
                </wp:positionH>
                <wp:positionV relativeFrom="paragraph">
                  <wp:posOffset>-223535</wp:posOffset>
                </wp:positionV>
                <wp:extent cx="5291455" cy="2094230"/>
                <wp:effectExtent l="0" t="0" r="0" b="0"/>
                <wp:wrapNone/>
                <wp:docPr id="59" name="Group 59"/>
                <wp:cNvGraphicFramePr/>
                <a:graphic xmlns:a="http://schemas.openxmlformats.org/drawingml/2006/main">
                  <a:graphicData uri="http://schemas.microsoft.com/office/word/2010/wordprocessingGroup">
                    <wpg:wgp xmlns:wpg="http://schemas.microsoft.com/office/word/2010/wordprocessingGroup">
                      <wpg:cNvGrpSpPr/>
                      <wpg:grpSpPr>
                        <a:xfrm>
                          <a:off x="0" y="0"/>
                          <a:ext cx="5291455" cy="2094230"/>
                          <a:chOff x="0" y="0"/>
                          <a:chExt cx="5291455" cy="2094230"/>
                        </a:xfrm>
                      </wpg:grpSpPr>
                      <wps:wsp xmlns:wps="http://schemas.microsoft.com/office/word/2010/wordprocessingShape">
                        <wps:cNvPr id="60" name="Graphic 60"/>
                        <wps:cNvSpPr/>
                        <wps:spPr>
                          <a:xfrm>
                            <a:off x="0" y="0"/>
                            <a:ext cx="5280660" cy="2086610"/>
                          </a:xfrm>
                          <a:custGeom>
                            <a:avLst/>
                            <a:gdLst/>
                            <a:rect l="l" t="t" r="r" b="b"/>
                            <a:pathLst>
                              <a:path fill="norm" h="2086610" w="5280660" stroke="1">
                                <a:moveTo>
                                  <a:pt x="5280659" y="2086356"/>
                                </a:moveTo>
                                <a:lnTo>
                                  <a:pt x="0" y="2086356"/>
                                </a:lnTo>
                                <a:lnTo>
                                  <a:pt x="0" y="0"/>
                                </a:lnTo>
                                <a:lnTo>
                                  <a:pt x="5280659" y="0"/>
                                </a:lnTo>
                                <a:lnTo>
                                  <a:pt x="5280659" y="2086356"/>
                                </a:lnTo>
                                <a:close/>
                              </a:path>
                            </a:pathLst>
                          </a:custGeom>
                          <a:solidFill>
                            <a:srgbClr val="1A365D"/>
                          </a:solidFill>
                        </wps:spPr>
                        <wps:bodyPr wrap="square" lIns="0" tIns="0" rIns="0" bIns="0" rtlCol="0">
                          <a:prstTxWarp prst="textNoShape">
                            <a:avLst/>
                          </a:prstTxWarp>
                        </wps:bodyPr>
                      </wps:wsp>
                      <pic:pic xmlns:pic="http://schemas.openxmlformats.org/drawingml/2006/picture">
                        <pic:nvPicPr>
                          <pic:cNvPr id="61" name="Image 61"/>
                          <pic:cNvPicPr/>
                        </pic:nvPicPr>
                        <pic:blipFill>
                          <a:blip xmlns:r="http://schemas.openxmlformats.org/officeDocument/2006/relationships" r:embed="rId28" cstate="print"/>
                          <a:stretch>
                            <a:fillRect/>
                          </a:stretch>
                        </pic:blipFill>
                        <pic:spPr>
                          <a:xfrm>
                            <a:off x="2263139" y="402336"/>
                            <a:ext cx="143255" cy="507491"/>
                          </a:xfrm>
                          <a:prstGeom prst="rect">
                            <a:avLst/>
                          </a:prstGeom>
                        </pic:spPr>
                      </pic:pic>
                      <pic:pic xmlns:pic="http://schemas.openxmlformats.org/drawingml/2006/picture">
                        <pic:nvPicPr>
                          <pic:cNvPr id="62" name="Image 62"/>
                          <pic:cNvPicPr/>
                        </pic:nvPicPr>
                        <pic:blipFill>
                          <a:blip xmlns:r="http://schemas.openxmlformats.org/officeDocument/2006/relationships" r:embed="rId29" cstate="print"/>
                          <a:stretch>
                            <a:fillRect/>
                          </a:stretch>
                        </pic:blipFill>
                        <pic:spPr>
                          <a:xfrm>
                            <a:off x="1523" y="0"/>
                            <a:ext cx="5289804" cy="2093975"/>
                          </a:xfrm>
                          <a:prstGeom prst="rect">
                            <a:avLst/>
                          </a:prstGeom>
                        </pic:spPr>
                      </pic:pic>
                      <pic:pic xmlns:pic="http://schemas.openxmlformats.org/drawingml/2006/picture">
                        <pic:nvPicPr>
                          <pic:cNvPr id="63" name="Image 63"/>
                          <pic:cNvPicPr/>
                        </pic:nvPicPr>
                        <pic:blipFill>
                          <a:blip xmlns:r="http://schemas.openxmlformats.org/officeDocument/2006/relationships" r:embed="rId30" cstate="print"/>
                          <a:stretch>
                            <a:fillRect/>
                          </a:stretch>
                        </pic:blipFill>
                        <pic:spPr>
                          <a:xfrm>
                            <a:off x="2516124" y="731519"/>
                            <a:ext cx="1094231" cy="332232"/>
                          </a:xfrm>
                          <a:prstGeom prst="rect">
                            <a:avLst/>
                          </a:prstGeom>
                        </pic:spPr>
                      </pic:pic>
                      <pic:pic xmlns:pic="http://schemas.openxmlformats.org/drawingml/2006/picture">
                        <pic:nvPicPr>
                          <pic:cNvPr id="64" name="Image 64"/>
                          <pic:cNvPicPr/>
                        </pic:nvPicPr>
                        <pic:blipFill>
                          <a:blip xmlns:r="http://schemas.openxmlformats.org/officeDocument/2006/relationships" r:embed="rId31" cstate="print"/>
                          <a:stretch>
                            <a:fillRect/>
                          </a:stretch>
                        </pic:blipFill>
                        <pic:spPr>
                          <a:xfrm>
                            <a:off x="2516124" y="178307"/>
                            <a:ext cx="1094231" cy="470916"/>
                          </a:xfrm>
                          <a:prstGeom prst="rect">
                            <a:avLst/>
                          </a:prstGeom>
                        </pic:spPr>
                      </pic:pic>
                      <pic:pic xmlns:pic="http://schemas.openxmlformats.org/drawingml/2006/picture">
                        <pic:nvPicPr>
                          <pic:cNvPr id="65" name="Image 65"/>
                          <pic:cNvPicPr/>
                        </pic:nvPicPr>
                        <pic:blipFill>
                          <a:blip xmlns:r="http://schemas.openxmlformats.org/officeDocument/2006/relationships" r:embed="rId32" cstate="print"/>
                          <a:stretch>
                            <a:fillRect/>
                          </a:stretch>
                        </pic:blipFill>
                        <pic:spPr>
                          <a:xfrm>
                            <a:off x="1167383" y="566928"/>
                            <a:ext cx="1043940" cy="242316"/>
                          </a:xfrm>
                          <a:prstGeom prst="rect">
                            <a:avLst/>
                          </a:prstGeom>
                        </pic:spPr>
                      </pic:pic>
                      <pic:pic xmlns:pic="http://schemas.openxmlformats.org/drawingml/2006/picture">
                        <pic:nvPicPr>
                          <pic:cNvPr id="66" name="Image 66"/>
                          <pic:cNvPicPr/>
                        </pic:nvPicPr>
                        <pic:blipFill>
                          <a:blip xmlns:r="http://schemas.openxmlformats.org/officeDocument/2006/relationships" r:embed="rId33" cstate="print"/>
                          <a:stretch>
                            <a:fillRect/>
                          </a:stretch>
                        </pic:blipFill>
                        <pic:spPr>
                          <a:xfrm>
                            <a:off x="2753867" y="702563"/>
                            <a:ext cx="585216" cy="70104"/>
                          </a:xfrm>
                          <a:prstGeom prst="rect">
                            <a:avLst/>
                          </a:prstGeom>
                        </pic:spPr>
                      </pic:pic>
                      <pic:pic xmlns:pic="http://schemas.openxmlformats.org/drawingml/2006/picture">
                        <pic:nvPicPr>
                          <pic:cNvPr id="67" name="Image 67"/>
                          <pic:cNvPicPr/>
                        </pic:nvPicPr>
                        <pic:blipFill>
                          <a:blip xmlns:r="http://schemas.openxmlformats.org/officeDocument/2006/relationships" r:embed="rId34" cstate="print"/>
                          <a:stretch>
                            <a:fillRect/>
                          </a:stretch>
                        </pic:blipFill>
                        <pic:spPr>
                          <a:xfrm>
                            <a:off x="992123" y="1805939"/>
                            <a:ext cx="675131" cy="79248"/>
                          </a:xfrm>
                          <a:prstGeom prst="rect">
                            <a:avLst/>
                          </a:prstGeom>
                        </pic:spPr>
                      </pic:pic>
                      <pic:pic xmlns:pic="http://schemas.openxmlformats.org/drawingml/2006/picture">
                        <pic:nvPicPr>
                          <pic:cNvPr id="68" name="Image 68"/>
                          <pic:cNvPicPr/>
                        </pic:nvPicPr>
                        <pic:blipFill>
                          <a:blip xmlns:r="http://schemas.openxmlformats.org/officeDocument/2006/relationships" r:embed="rId35" cstate="print"/>
                          <a:stretch>
                            <a:fillRect/>
                          </a:stretch>
                        </pic:blipFill>
                        <pic:spPr>
                          <a:xfrm>
                            <a:off x="3171443" y="1804416"/>
                            <a:ext cx="381000" cy="80772"/>
                          </a:xfrm>
                          <a:prstGeom prst="rect">
                            <a:avLst/>
                          </a:prstGeom>
                        </pic:spPr>
                      </pic:pic>
                      <pic:pic xmlns:pic="http://schemas.openxmlformats.org/drawingml/2006/picture">
                        <pic:nvPicPr>
                          <pic:cNvPr id="69" name="Image 69"/>
                          <pic:cNvPicPr/>
                        </pic:nvPicPr>
                        <pic:blipFill>
                          <a:blip xmlns:r="http://schemas.openxmlformats.org/officeDocument/2006/relationships" r:embed="rId36" cstate="print"/>
                          <a:stretch>
                            <a:fillRect/>
                          </a:stretch>
                        </pic:blipFill>
                        <pic:spPr>
                          <a:xfrm>
                            <a:off x="4349496" y="1810511"/>
                            <a:ext cx="256031" cy="74676"/>
                          </a:xfrm>
                          <a:prstGeom prst="rect">
                            <a:avLst/>
                          </a:prstGeom>
                        </pic:spPr>
                      </pic:pic>
                      <pic:pic xmlns:pic="http://schemas.openxmlformats.org/drawingml/2006/picture">
                        <pic:nvPicPr>
                          <pic:cNvPr id="70" name="Image 70"/>
                          <pic:cNvPicPr/>
                        </pic:nvPicPr>
                        <pic:blipFill>
                          <a:blip xmlns:r="http://schemas.openxmlformats.org/officeDocument/2006/relationships" r:embed="rId37" cstate="print"/>
                          <a:stretch>
                            <a:fillRect/>
                          </a:stretch>
                        </pic:blipFill>
                        <pic:spPr>
                          <a:xfrm>
                            <a:off x="1159763" y="1969008"/>
                            <a:ext cx="659891" cy="79247"/>
                          </a:xfrm>
                          <a:prstGeom prst="rect">
                            <a:avLst/>
                          </a:prstGeom>
                        </pic:spPr>
                      </pic:pic>
                      <pic:pic xmlns:pic="http://schemas.openxmlformats.org/drawingml/2006/picture">
                        <pic:nvPicPr>
                          <pic:cNvPr id="71" name="Image 71"/>
                          <pic:cNvPicPr/>
                        </pic:nvPicPr>
                        <pic:blipFill>
                          <a:blip xmlns:r="http://schemas.openxmlformats.org/officeDocument/2006/relationships" r:embed="rId38" cstate="print"/>
                          <a:stretch>
                            <a:fillRect/>
                          </a:stretch>
                        </pic:blipFill>
                        <pic:spPr>
                          <a:xfrm>
                            <a:off x="2650235" y="1967484"/>
                            <a:ext cx="355092" cy="80771"/>
                          </a:xfrm>
                          <a:prstGeom prst="rect">
                            <a:avLst/>
                          </a:prstGeom>
                        </pic:spPr>
                      </pic:pic>
                      <wps:wsp xmlns:wps="http://schemas.microsoft.com/office/word/2010/wordprocessingShape">
                        <wps:cNvPr id="72" name="Graphic 72"/>
                        <wps:cNvSpPr/>
                        <wps:spPr>
                          <a:xfrm>
                            <a:off x="3023616" y="1969007"/>
                            <a:ext cx="9525" cy="78105"/>
                          </a:xfrm>
                          <a:custGeom>
                            <a:avLst/>
                            <a:gdLst/>
                            <a:rect l="l" t="t" r="r" b="b"/>
                            <a:pathLst>
                              <a:path fill="norm" h="78105" w="9525" stroke="1">
                                <a:moveTo>
                                  <a:pt x="9144" y="77724"/>
                                </a:moveTo>
                                <a:lnTo>
                                  <a:pt x="1524" y="77724"/>
                                </a:lnTo>
                                <a:lnTo>
                                  <a:pt x="1524" y="76200"/>
                                </a:lnTo>
                                <a:lnTo>
                                  <a:pt x="0" y="76200"/>
                                </a:lnTo>
                                <a:lnTo>
                                  <a:pt x="0" y="1524"/>
                                </a:lnTo>
                                <a:lnTo>
                                  <a:pt x="1524" y="1524"/>
                                </a:lnTo>
                                <a:lnTo>
                                  <a:pt x="1524" y="0"/>
                                </a:lnTo>
                                <a:lnTo>
                                  <a:pt x="9144" y="0"/>
                                </a:lnTo>
                                <a:lnTo>
                                  <a:pt x="9144" y="77724"/>
                                </a:lnTo>
                                <a:close/>
                              </a:path>
                            </a:pathLst>
                          </a:custGeom>
                          <a:solidFill>
                            <a:srgbClr val="FFFFFF"/>
                          </a:solidFill>
                        </wps:spPr>
                        <wps:bodyPr wrap="square" lIns="0" tIns="0" rIns="0" bIns="0" rtlCol="0">
                          <a:prstTxWarp prst="textNoShape">
                            <a:avLst/>
                          </a:prstTxWarp>
                        </wps:bodyPr>
                      </wps:wsp>
                      <wps:wsp xmlns:wps="http://schemas.microsoft.com/office/word/2010/wordprocessingShape">
                        <wps:cNvPr id="73" name="Textbox 73"/>
                        <wps:cNvSpPr txBox="1"/>
                        <wps:spPr>
                          <a:xfrm>
                            <a:off x="2586220" y="516264"/>
                            <a:ext cx="814705" cy="102235"/>
                          </a:xfrm>
                          <a:prstGeom prst="rect">
                            <a:avLst/>
                          </a:prstGeom>
                        </wps:spPr>
                        <wps:txbx>
                          <w:txbxContent>
                            <w:p>
                              <w:pPr>
                                <w:spacing w:before="0" w:line="161" w:lineRule="exact"/>
                                <w:ind w:left="0" w:right="0" w:firstLine="0"/>
                                <w:jc w:val="left"/>
                                <w:rPr>
                                  <w:rFonts w:ascii="Calibri"/>
                                  <w:sz w:val="16"/>
                                </w:rPr>
                              </w:pPr>
                              <w:r>
                                <w:rPr>
                                  <w:rFonts w:ascii="Calibri"/>
                                  <w:color w:val="FFFFFF"/>
                                  <w:sz w:val="15"/>
                                </w:rPr>
                                <w:t>#1 Allineato con E/S</w:t>
                              </w:r>
                            </w:p>
                          </w:txbxContent>
                        </wps:txbx>
                        <wps:bodyPr wrap="square" lIns="0" tIns="0" rIns="0" bIns="0" rtlCol="0"/>
                      </wps:wsp>
                      <wps:wsp xmlns:wps="http://schemas.microsoft.com/office/word/2010/wordprocessingShape">
                        <wps:cNvPr id="74" name="Textbox 74"/>
                        <wps:cNvSpPr txBox="1"/>
                        <wps:spPr>
                          <a:xfrm>
                            <a:off x="1417313" y="904904"/>
                            <a:ext cx="516255" cy="102235"/>
                          </a:xfrm>
                          <a:prstGeom prst="rect">
                            <a:avLst/>
                          </a:prstGeom>
                        </wps:spPr>
                        <wps:txbx>
                          <w:txbxContent>
                            <w:p>
                              <w:pPr>
                                <w:spacing w:before="0" w:line="161" w:lineRule="exact"/>
                                <w:ind w:left="0" w:right="0" w:firstLine="0"/>
                                <w:jc w:val="left"/>
                                <w:rPr>
                                  <w:rFonts w:ascii="Calibri"/>
                                  <w:sz w:val="16"/>
                                </w:rPr>
                              </w:pPr>
                              <w:r>
                                <w:rPr>
                                  <w:rFonts w:ascii="Calibri"/>
                                  <w:spacing w:val="-2"/>
                                  <w:sz w:val="15"/>
                                </w:rPr>
                                <w:t>Investimenti</w:t>
                              </w:r>
                            </w:p>
                          </w:txbxContent>
                        </wps:txbx>
                        <wps:bodyPr wrap="square" lIns="0" tIns="0" rIns="0" bIns="0" rtlCol="0"/>
                      </wps:wsp>
                      <wps:wsp xmlns:wps="http://schemas.microsoft.com/office/word/2010/wordprocessingShape">
                        <wps:cNvPr id="75" name="Textbox 75"/>
                        <wps:cNvSpPr txBox="1"/>
                        <wps:spPr>
                          <a:xfrm>
                            <a:off x="2871218" y="1115204"/>
                            <a:ext cx="371475" cy="102235"/>
                          </a:xfrm>
                          <a:prstGeom prst="rect">
                            <a:avLst/>
                          </a:prstGeom>
                        </wps:spPr>
                        <wps:txbx>
                          <w:txbxContent>
                            <w:p>
                              <w:pPr>
                                <w:spacing w:before="0" w:line="161" w:lineRule="exact"/>
                                <w:ind w:left="0" w:right="0" w:firstLine="0"/>
                                <w:jc w:val="left"/>
                                <w:rPr>
                                  <w:rFonts w:ascii="Calibri"/>
                                  <w:sz w:val="16"/>
                                </w:rPr>
                              </w:pPr>
                              <w:r>
                                <w:rPr>
                                  <w:rFonts w:ascii="Calibri"/>
                                  <w:spacing w:val="-2"/>
                                  <w:sz w:val="15"/>
                                </w:rPr>
                                <w:t>#2 Altro</w:t>
                              </w:r>
                            </w:p>
                          </w:txbxContent>
                        </wps:txbx>
                        <wps:bodyPr wrap="square" lIns="0" tIns="0" rIns="0" bIns="0" rtlCol="0"/>
                      </wps:wsp>
                      <wps:wsp xmlns:wps="http://schemas.microsoft.com/office/word/2010/wordprocessingShape">
                        <wps:cNvPr id="76" name="Textbox 76"/>
                        <wps:cNvSpPr txBox="1"/>
                        <wps:spPr>
                          <a:xfrm>
                            <a:off x="45707" y="1797910"/>
                            <a:ext cx="1099820" cy="277495"/>
                          </a:xfrm>
                          <a:prstGeom prst="rect">
                            <a:avLst/>
                          </a:prstGeom>
                        </wps:spPr>
                        <wps:txbx>
                          <w:txbxContent>
                            <w:p>
                              <w:pPr>
                                <w:spacing w:before="0" w:line="183" w:lineRule="exact"/>
                                <w:ind w:left="0" w:right="0" w:firstLine="0"/>
                                <w:jc w:val="left"/>
                                <w:rPr>
                                  <w:rFonts w:ascii="Calibri"/>
                                  <w:b/>
                                  <w:sz w:val="18"/>
                                </w:rPr>
                              </w:pPr>
                              <w:r>
                                <w:rPr>
                                  <w:rFonts w:ascii="Calibri"/>
                                  <w:b/>
                                  <w:color w:val="FFFFFF"/>
                                  <w:sz w:val="17"/>
                                </w:rPr>
                                <w:t>#1 Allineato con E/S</w:t>
                              </w:r>
                            </w:p>
                            <w:p>
                              <w:pPr>
                                <w:spacing w:before="37" w:line="216" w:lineRule="exact"/>
                                <w:ind w:left="0" w:right="0" w:firstLine="0"/>
                                <w:jc w:val="left"/>
                                <w:rPr>
                                  <w:rFonts w:ascii="Calibri"/>
                                  <w:sz w:val="18"/>
                                </w:rPr>
                              </w:pPr>
                              <w:r>
                                <w:rPr>
                                  <w:rFonts w:ascii="Calibri"/>
                                  <w:color w:val="FFFFFF"/>
                                  <w:sz w:val="17"/>
                                </w:rPr>
                                <w:t>ambientali o sociali</w:t>
                              </w:r>
                            </w:p>
                          </w:txbxContent>
                        </wps:txbx>
                        <wps:bodyPr wrap="square" lIns="0" tIns="0" rIns="0" bIns="0" rtlCol="0"/>
                      </wps:wsp>
                      <wps:wsp xmlns:wps="http://schemas.microsoft.com/office/word/2010/wordprocessingShape">
                        <wps:cNvPr id="77" name="Textbox 77"/>
                        <wps:cNvSpPr txBox="1"/>
                        <wps:spPr>
                          <a:xfrm>
                            <a:off x="1694682" y="1797910"/>
                            <a:ext cx="1464310" cy="114300"/>
                          </a:xfrm>
                          <a:prstGeom prst="rect">
                            <a:avLst/>
                          </a:prstGeom>
                        </wps:spPr>
                        <wps:txbx>
                          <w:txbxContent>
                            <w:p>
                              <w:pPr>
                                <w:spacing w:before="0" w:line="180" w:lineRule="exact"/>
                                <w:ind w:left="0" w:right="0" w:firstLine="0"/>
                                <w:jc w:val="left"/>
                                <w:rPr>
                                  <w:rFonts w:ascii="Calibri"/>
                                  <w:sz w:val="18"/>
                                </w:rPr>
                              </w:pPr>
                              <w:r>
                                <w:rPr>
                                  <w:rFonts w:ascii="Calibri"/>
                                  <w:color w:val="FFFFFF"/>
                                  <w:sz w:val="17"/>
                                </w:rPr>
                                <w:t>include gli investimenti del</w:t>
                              </w:r>
                            </w:p>
                          </w:txbxContent>
                        </wps:txbx>
                        <wps:bodyPr wrap="square" lIns="0" tIns="0" rIns="0" bIns="0" rtlCol="0"/>
                      </wps:wsp>
                      <wps:wsp xmlns:wps="http://schemas.microsoft.com/office/word/2010/wordprocessingShape">
                        <wps:cNvPr id="78" name="Textbox 78"/>
                        <wps:cNvSpPr txBox="1"/>
                        <wps:spPr>
                          <a:xfrm>
                            <a:off x="3584022" y="1797910"/>
                            <a:ext cx="748665" cy="114300"/>
                          </a:xfrm>
                          <a:prstGeom prst="rect">
                            <a:avLst/>
                          </a:prstGeom>
                        </wps:spPr>
                        <wps:txbx>
                          <w:txbxContent>
                            <w:p>
                              <w:pPr>
                                <w:spacing w:before="0" w:line="180" w:lineRule="exact"/>
                                <w:ind w:left="0" w:right="0" w:firstLine="0"/>
                                <w:jc w:val="left"/>
                                <w:rPr>
                                  <w:rFonts w:ascii="Calibri"/>
                                  <w:sz w:val="18"/>
                                </w:rPr>
                              </w:pPr>
                              <w:r>
                                <w:rPr>
                                  <w:rFonts w:ascii="Calibri"/>
                                  <w:color w:val="FFFFFF"/>
                                  <w:sz w:val="17"/>
                                </w:rPr>
                                <w:t>prodotto utilizzato per</w:t>
                              </w:r>
                            </w:p>
                          </w:txbxContent>
                        </wps:txbx>
                        <wps:bodyPr wrap="square" lIns="0" tIns="0" rIns="0" bIns="0" rtlCol="0"/>
                      </wps:wsp>
                      <wps:wsp xmlns:wps="http://schemas.microsoft.com/office/word/2010/wordprocessingShape">
                        <wps:cNvPr id="79" name="Textbox 79"/>
                        <wps:cNvSpPr txBox="1"/>
                        <wps:spPr>
                          <a:xfrm>
                            <a:off x="4640558" y="1797910"/>
                            <a:ext cx="167005" cy="114300"/>
                          </a:xfrm>
                          <a:prstGeom prst="rect">
                            <a:avLst/>
                          </a:prstGeom>
                        </wps:spPr>
                        <wps:txbx>
                          <w:txbxContent>
                            <w:p>
                              <w:pPr>
                                <w:spacing w:before="0" w:line="180" w:lineRule="exact"/>
                                <w:ind w:left="0" w:right="0" w:firstLine="0"/>
                                <w:jc w:val="left"/>
                                <w:rPr>
                                  <w:rFonts w:ascii="Calibri"/>
                                  <w:sz w:val="18"/>
                                </w:rPr>
                              </w:pPr>
                              <w:r>
                                <w:rPr>
                                  <w:rFonts w:ascii="Calibri"/>
                                  <w:color w:val="FFFFFF"/>
                                  <w:spacing w:val="-5"/>
                                  <w:sz w:val="17"/>
                                </w:rPr>
                                <w:t>il</w:t>
                              </w:r>
                            </w:p>
                          </w:txbxContent>
                        </wps:txbx>
                        <wps:bodyPr wrap="square" lIns="0" tIns="0" rIns="0" bIns="0" rtlCol="0"/>
                      </wps:wsp>
                      <wps:wsp xmlns:wps="http://schemas.microsoft.com/office/word/2010/wordprocessingShape">
                        <wps:cNvPr id="80" name="Textbox 80"/>
                        <wps:cNvSpPr txBox="1"/>
                        <wps:spPr>
                          <a:xfrm>
                            <a:off x="1847077" y="1960988"/>
                            <a:ext cx="792480" cy="114300"/>
                          </a:xfrm>
                          <a:prstGeom prst="rect">
                            <a:avLst/>
                          </a:prstGeom>
                        </wps:spPr>
                        <wps:txbx>
                          <w:txbxContent>
                            <w:p>
                              <w:pPr>
                                <w:spacing w:before="0" w:line="180" w:lineRule="exact"/>
                                <w:ind w:left="0" w:right="0" w:firstLine="0"/>
                                <w:jc w:val="left"/>
                                <w:rPr>
                                  <w:rFonts w:ascii="Calibri"/>
                                  <w:sz w:val="18"/>
                                </w:rPr>
                              </w:pPr>
                              <w:r>
                                <w:rPr>
                                  <w:rFonts w:ascii="Calibri"/>
                                  <w:color w:val="FFFFFF"/>
                                  <w:sz w:val="17"/>
                                </w:rPr>
                                <w:t>promosso dal</w:t>
                              </w:r>
                            </w:p>
                          </w:txbxContent>
                        </wps:txbx>
                        <wps:bodyPr wrap="square" lIns="0" tIns="0" rIns="0" bIns="0" rtlCol="0"/>
                      </wps:wsp>
                      <wps:wsp xmlns:wps="http://schemas.microsoft.com/office/word/2010/wordprocessingShape">
                        <wps:cNvPr id="81" name="Textbox 81"/>
                        <wps:cNvSpPr txBox="1"/>
                        <wps:spPr>
                          <a:xfrm>
                            <a:off x="3064392" y="1960988"/>
                            <a:ext cx="410209" cy="114300"/>
                          </a:xfrm>
                          <a:prstGeom prst="rect">
                            <a:avLst/>
                          </a:prstGeom>
                        </wps:spPr>
                        <wps:txbx>
                          <w:txbxContent>
                            <w:p>
                              <w:pPr>
                                <w:spacing w:before="0" w:line="180" w:lineRule="exact"/>
                                <w:ind w:left="0" w:right="0" w:firstLine="0"/>
                                <w:jc w:val="left"/>
                                <w:rPr>
                                  <w:rFonts w:ascii="Calibri"/>
                                  <w:sz w:val="18"/>
                                </w:rPr>
                              </w:pPr>
                              <w:r>
                                <w:rPr>
                                  <w:rFonts w:ascii="Calibri"/>
                                  <w:color w:val="FFFFFF"/>
                                  <w:spacing w:val="-2"/>
                                  <w:sz w:val="17"/>
                                </w:rPr>
                                <w:t>prodotto.</w:t>
                              </w:r>
                            </w:p>
                          </w:txbxContent>
                        </wps:txbx>
                        <wps:bodyPr wrap="square" lIns="0" tIns="0" rIns="0" bIns="0" rtlCol="0"/>
                      </wps:wsp>
                    </wpg:wgp>
                  </a:graphicData>
                </a:graphic>
              </wp:anchor>
            </w:drawing>
          </mc:Choice>
          <mc:Fallback>
            <w:pict>
              <v:group id="_x0000_s1071" style="width:416.65pt;height:164.9pt;margin-top:-17.6pt;margin-left:114.24pt;mso-position-horizontal-relative:page;position:absolute;z-index:251673600" coordorigin="2285,-352" coordsize="8333,3298">
                <v:rect id="_x0000_s1072" style="width:8316;height:3286;left:2284;position:absolute;top:-353" filled="t" fillcolor="#1a365d" stroked="f">
                  <v:fill type="solid"/>
                </v:rect>
                <v:shape id="_x0000_s1073" type="#_x0000_t75" style="width:226;height:800;left:5848;position:absolute;top:281" stroked="f">
                  <v:imagedata r:id="rId28" o:title=""/>
                </v:shape>
                <v:shape id="_x0000_s1074" type="#_x0000_t75" style="width:8331;height:3298;left:2287;position:absolute;top:-353" stroked="f">
                  <v:imagedata r:id="rId29" o:title=""/>
                </v:shape>
                <v:shape id="_x0000_s1075" type="#_x0000_t75" style="width:1724;height:524;left:6247;position:absolute;top:799" stroked="f">
                  <v:imagedata r:id="rId30" o:title=""/>
                </v:shape>
                <v:shape id="_x0000_s1076" type="#_x0000_t75" style="width:1724;height:742;left:6247;position:absolute;top:-72" stroked="f">
                  <v:imagedata r:id="rId31" o:title=""/>
                </v:shape>
                <v:shape id="_x0000_s1077" type="#_x0000_t75" style="width:1644;height:382;left:4123;position:absolute;top:540" stroked="f">
                  <v:imagedata r:id="rId32" o:title=""/>
                </v:shape>
                <v:shape id="_x0000_s1078" type="#_x0000_t75" style="width:922;height:111;left:6621;position:absolute;top:754" stroked="f">
                  <v:imagedata r:id="rId33" o:title=""/>
                </v:shape>
                <v:shape id="_x0000_s1079" type="#_x0000_t75" style="width:1064;height:125;left:3847;position:absolute;top:2491" stroked="f">
                  <v:imagedata r:id="rId34" o:title=""/>
                </v:shape>
                <v:shape id="_x0000_s1080" type="#_x0000_t75" style="width:600;height:128;left:7279;position:absolute;top:2489" stroked="f">
                  <v:imagedata r:id="rId35" o:title=""/>
                </v:shape>
                <v:shape id="_x0000_s1081" type="#_x0000_t75" style="width:404;height:118;left:9134;position:absolute;top:2499" stroked="f">
                  <v:imagedata r:id="rId36" o:title=""/>
                </v:shape>
                <v:shape id="_x0000_s1082" type="#_x0000_t75" style="width:1040;height:125;left:4111;position:absolute;top:2748" stroked="f">
                  <v:imagedata r:id="rId37" o:title=""/>
                </v:shape>
                <v:shape id="_x0000_s1083" type="#_x0000_t75" style="width:560;height:128;left:6458;position:absolute;top:2746" stroked="f">
                  <v:imagedata r:id="rId38" o:title=""/>
                </v:shape>
                <v:shape id="_x0000_s1084" style="width:15;height:123;left:7046;position:absolute;top:2748" coordorigin="7046,2749" coordsize="15,123" path="m7061,2871l7049,2871,7049,2869,7046,2869,7046,2751,7049,2751,7049,2749,7061,2749,7061,2871xe" filled="t" fillcolor="white" stroked="f">
                  <v:fill type="solid"/>
                  <v:path arrowok="t"/>
                </v:shape>
                <v:shape id="_x0000_s1085" type="#_x0000_t202" style="width:1283;height:161;left:6357;position:absolute;top:460" filled="f" stroked="f">
                  <v:textbox inset="0,0,0,0">
                    <w:txbxContent>
                      <w:p>
                        <w:pPr>
                          <w:spacing w:before="0" w:line="161" w:lineRule="exact"/>
                          <w:ind w:left="0" w:right="0" w:firstLine="0"/>
                          <w:jc w:val="left"/>
                          <w:rPr>
                            <w:rFonts w:ascii="Calibri"/>
                            <w:sz w:val="16"/>
                          </w:rPr>
                        </w:pPr>
                        <w:r>
                          <w:rPr>
                            <w:rFonts w:ascii="Calibri"/>
                            <w:color w:val="FFFFFF"/>
                            <w:sz w:val="16"/>
                          </w:rPr>
                          <w:t>#1 In linea con E/S</w:t>
                        </w:r>
                      </w:p>
                    </w:txbxContent>
                  </v:textbox>
                </v:shape>
                <v:shape id="_x0000_s1086" type="#_x0000_t202" style="width:813;height:161;left:4516;position:absolute;top:1073" filled="f" stroked="f">
                  <v:textbox inset="0,0,0,0">
                    <w:txbxContent>
                      <w:p>
                        <w:pPr>
                          <w:spacing w:before="0" w:line="161" w:lineRule="exact"/>
                          <w:ind w:left="0" w:right="0" w:firstLine="0"/>
                          <w:jc w:val="left"/>
                          <w:rPr>
                            <w:rFonts w:ascii="Calibri"/>
                            <w:sz w:val="16"/>
                          </w:rPr>
                        </w:pPr>
                        <w:r>
                          <w:rPr>
                            <w:rFonts w:ascii="Calibri"/>
                            <w:spacing w:val="-2"/>
                            <w:sz w:val="16"/>
                          </w:rPr>
                          <w:t>Investimenti</w:t>
                        </w:r>
                      </w:p>
                    </w:txbxContent>
                  </v:textbox>
                </v:shape>
                <v:shape id="_x0000_s1087" type="#_x0000_t202" style="width:585;height:161;left:6806;position:absolute;top:1404" filled="f" stroked="f">
                  <v:textbox inset="0,0,0,0">
                    <w:txbxContent>
                      <w:p>
                        <w:pPr>
                          <w:spacing w:before="0" w:line="161" w:lineRule="exact"/>
                          <w:ind w:left="0" w:right="0" w:firstLine="0"/>
                          <w:jc w:val="left"/>
                          <w:rPr>
                            <w:rFonts w:ascii="Calibri"/>
                            <w:sz w:val="16"/>
                          </w:rPr>
                        </w:pPr>
                        <w:r>
                          <w:rPr>
                            <w:rFonts w:ascii="Calibri"/>
                            <w:spacing w:val="-2"/>
                            <w:sz w:val="16"/>
                          </w:rPr>
                          <w:t>#2 Altro</w:t>
                        </w:r>
                      </w:p>
                    </w:txbxContent>
                  </v:textbox>
                </v:shape>
                <v:shape id="_x0000_s1088" type="#_x0000_t202" style="width:1732;height:437;left:2356;position:absolute;top:2479" filled="f" stroked="f">
                  <v:textbox inset="0,0,0,0">
                    <w:txbxContent>
                      <w:p>
                        <w:pPr>
                          <w:spacing w:before="0" w:line="183" w:lineRule="exact"/>
                          <w:ind w:left="0" w:right="0" w:firstLine="0"/>
                          <w:jc w:val="left"/>
                          <w:rPr>
                            <w:rFonts w:ascii="Calibri"/>
                            <w:b/>
                            <w:sz w:val="18"/>
                          </w:rPr>
                        </w:pPr>
                        <w:r>
                          <w:rPr>
                            <w:rFonts w:ascii="Calibri"/>
                            <w:b/>
                            <w:color w:val="FFFFFF"/>
                            <w:sz w:val="18"/>
                          </w:rPr>
                          <w:t>#1 In linea con gli investimenti E/S</w:t>
                        </w:r>
                      </w:p>
                      <w:p>
                        <w:pPr>
                          <w:spacing w:before="37" w:line="216" w:lineRule="exact"/>
                          <w:ind w:left="0" w:right="0" w:firstLine="0"/>
                          <w:jc w:val="left"/>
                          <w:rPr>
                            <w:rFonts w:ascii="Calibri"/>
                            <w:sz w:val="18"/>
                          </w:rPr>
                        </w:pPr>
                        <w:r>
                          <w:rPr>
                            <w:rFonts w:ascii="Calibri"/>
                            <w:color w:val="FFFFFF"/>
                            <w:sz w:val="18"/>
                          </w:rPr>
                          <w:t>ambientali o sociali</w:t>
                        </w:r>
                      </w:p>
                    </w:txbxContent>
                  </v:textbox>
                </v:shape>
                <v:shape id="_x0000_s1089" type="#_x0000_t202" style="width:2306;height:180;left:4953;position:absolute;top:2479" filled="f" stroked="f">
                  <v:textbox inset="0,0,0,0">
                    <w:txbxContent>
                      <w:p>
                        <w:pPr>
                          <w:spacing w:before="0" w:line="180" w:lineRule="exact"/>
                          <w:ind w:left="0" w:right="0" w:firstLine="0"/>
                          <w:jc w:val="left"/>
                          <w:rPr>
                            <w:rFonts w:ascii="Calibri"/>
                            <w:sz w:val="18"/>
                          </w:rPr>
                        </w:pPr>
                        <w:r>
                          <w:rPr>
                            <w:rFonts w:ascii="Calibri"/>
                            <w:color w:val="FFFFFF"/>
                            <w:sz w:val="18"/>
                          </w:rPr>
                          <w:t>include gli investimenti del</w:t>
                        </w:r>
                      </w:p>
                    </w:txbxContent>
                  </v:textbox>
                </v:shape>
                <v:shape id="_x0000_s1090" type="#_x0000_t202" style="width:1179;height:180;left:7928;position:absolute;top:2479" filled="f" stroked="f">
                  <v:textbox inset="0,0,0,0">
                    <w:txbxContent>
                      <w:p>
                        <w:pPr>
                          <w:spacing w:before="0" w:line="180" w:lineRule="exact"/>
                          <w:ind w:left="0" w:right="0" w:firstLine="0"/>
                          <w:jc w:val="left"/>
                          <w:rPr>
                            <w:rFonts w:ascii="Calibri"/>
                            <w:sz w:val="18"/>
                          </w:rPr>
                        </w:pPr>
                        <w:r>
                          <w:rPr>
                            <w:rFonts w:ascii="Calibri"/>
                            <w:color w:val="FFFFFF"/>
                            <w:sz w:val="18"/>
                          </w:rPr>
                          <w:t>prodotto utilizzato per</w:t>
                        </w:r>
                      </w:p>
                    </w:txbxContent>
                  </v:textbox>
                </v:shape>
                <v:shape id="_x0000_s1091" type="#_x0000_t202" style="width:263;height:180;left:9592;position:absolute;top:2479" filled="f" stroked="f">
                  <v:textbox inset="0,0,0,0">
                    <w:txbxContent>
                      <w:p>
                        <w:pPr>
                          <w:spacing w:before="0" w:line="180" w:lineRule="exact"/>
                          <w:ind w:left="0" w:right="0" w:firstLine="0"/>
                          <w:jc w:val="left"/>
                          <w:rPr>
                            <w:rFonts w:ascii="Calibri"/>
                            <w:sz w:val="18"/>
                          </w:rPr>
                        </w:pPr>
                        <w:r>
                          <w:rPr>
                            <w:rFonts w:ascii="Calibri"/>
                            <w:color w:val="FFFFFF"/>
                            <w:spacing w:val="-5"/>
                            <w:sz w:val="18"/>
                          </w:rPr>
                          <w:t>il</w:t>
                        </w:r>
                      </w:p>
                    </w:txbxContent>
                  </v:textbox>
                </v:shape>
                <v:shape id="_x0000_s1092" type="#_x0000_t202" style="width:1248;height:180;left:5193;position:absolute;top:2736" filled="f" stroked="f">
                  <v:textbox inset="0,0,0,0">
                    <w:txbxContent>
                      <w:p>
                        <w:pPr>
                          <w:spacing w:before="0" w:line="180" w:lineRule="exact"/>
                          <w:ind w:left="0" w:right="0" w:firstLine="0"/>
                          <w:jc w:val="left"/>
                          <w:rPr>
                            <w:rFonts w:ascii="Calibri"/>
                            <w:sz w:val="18"/>
                          </w:rPr>
                        </w:pPr>
                        <w:r>
                          <w:rPr>
                            <w:rFonts w:ascii="Calibri"/>
                            <w:color w:val="FFFFFF"/>
                            <w:sz w:val="18"/>
                          </w:rPr>
                          <w:t>promosso dal</w:t>
                        </w:r>
                      </w:p>
                    </w:txbxContent>
                  </v:textbox>
                </v:shape>
                <v:shape id="_x0000_s1093" type="#_x0000_t202" style="width:646;height:180;left:7110;position:absolute;top:2736" filled="f" stroked="f">
                  <v:textbox inset="0,0,0,0">
                    <w:txbxContent>
                      <w:p>
                        <w:pPr>
                          <w:spacing w:before="0" w:line="180" w:lineRule="exact"/>
                          <w:ind w:left="0" w:right="0" w:firstLine="0"/>
                          <w:jc w:val="left"/>
                          <w:rPr>
                            <w:rFonts w:ascii="Calibri"/>
                            <w:sz w:val="18"/>
                          </w:rPr>
                        </w:pPr>
                        <w:r>
                          <w:rPr>
                            <w:rFonts w:ascii="Calibri"/>
                            <w:color w:val="FFFFFF"/>
                            <w:spacing w:val="-2"/>
                            <w:sz w:val="18"/>
                          </w:rPr>
                          <w:t>prodotto.</w:t>
                        </w:r>
                      </w:p>
                    </w:txbxContent>
                  </v:textbox>
                </v:shape>
              </v:group>
            </w:pict>
          </mc:Fallback>
        </mc:AlternateContent>
      </w:r>
      <w:r>
        <w:rPr>
          <w:sz w:val="16"/>
        </w:rPr>
        <w:drawing>
          <wp:anchor distT="0" distB="0" distL="0" distR="0" simplePos="0" relativeHeight="251697152" behindDoc="1" locked="0" layoutInCell="1" allowOverlap="1">
            <wp:simplePos x="0" y="0"/>
            <wp:positionH relativeFrom="page">
              <wp:posOffset>7620</wp:posOffset>
            </wp:positionH>
            <wp:positionV relativeFrom="paragraph">
              <wp:posOffset>-226583</wp:posOffset>
            </wp:positionV>
            <wp:extent cx="1281684" cy="2414015"/>
            <wp:effectExtent l="0" t="0" r="0" b="0"/>
            <wp:wrapNone/>
            <wp:docPr id="82" name="Image 82"/>
            <wp:cNvGraphicFramePr/>
            <a:graphic xmlns:a="http://schemas.openxmlformats.org/drawingml/2006/main">
              <a:graphicData uri="http://schemas.openxmlformats.org/drawingml/2006/picture">
                <pic:pic xmlns:pic="http://schemas.openxmlformats.org/drawingml/2006/picture">
                  <pic:nvPicPr>
                    <pic:cNvPr id="82" name="Image 82"/>
                    <pic:cNvPicPr/>
                  </pic:nvPicPr>
                  <pic:blipFill>
                    <a:blip xmlns:r="http://schemas.openxmlformats.org/officeDocument/2006/relationships" r:embed="rId39" cstate="print"/>
                    <a:stretch>
                      <a:fillRect/>
                    </a:stretch>
                  </pic:blipFill>
                  <pic:spPr>
                    <a:xfrm>
                      <a:off x="0" y="0"/>
                      <a:ext cx="1281684" cy="2414015"/>
                    </a:xfrm>
                    <a:prstGeom prst="rect">
                      <a:avLst/>
                    </a:prstGeom>
                  </pic:spPr>
                </pic:pic>
              </a:graphicData>
            </a:graphic>
          </wp:anchor>
        </w:drawing>
      </w:r>
      <w:r>
        <w:rPr>
          <w:spacing w:val="-2"/>
          <w:w w:val="110"/>
          <w:sz w:val="15"/>
        </w:rPr>
        <w:t>Le attività allineate alla tassonomia sono espresse come quota di:</w:t>
      </w:r>
    </w:p>
    <w:p>
      <w:pPr>
        <w:pStyle w:val="ListParagraph"/>
        <w:numPr>
          <w:ilvl w:val="0"/>
          <w:numId w:val="2"/>
        </w:numPr>
        <w:tabs>
          <w:tab w:val="left" w:pos="145"/>
        </w:tabs>
        <w:spacing w:before="17" w:after="0" w:line="259" w:lineRule="auto"/>
        <w:ind w:left="52" w:right="9864" w:firstLine="0"/>
        <w:jc w:val="left"/>
        <w:rPr>
          <w:sz w:val="16"/>
        </w:rPr>
      </w:pPr>
      <w:r>
        <w:rPr>
          <w:b/>
          <w:color w:val="3382A8"/>
          <w:w w:val="110"/>
          <w:sz w:val="15"/>
        </w:rPr>
        <w:t xml:space="preserve">fatturato </w:t>
      </w:r>
      <w:r>
        <w:rPr>
          <w:w w:val="110"/>
          <w:sz w:val="15"/>
        </w:rPr>
        <w:t>che riflette la quota di ricavi derivante dalle attività sostenibili delle società partecipate</w:t>
      </w:r>
    </w:p>
    <w:p>
      <w:pPr>
        <w:pStyle w:val="ListParagraph"/>
        <w:numPr>
          <w:ilvl w:val="0"/>
          <w:numId w:val="2"/>
        </w:numPr>
        <w:tabs>
          <w:tab w:val="left" w:pos="145"/>
        </w:tabs>
        <w:spacing w:before="0" w:after="0" w:line="254" w:lineRule="auto"/>
        <w:ind w:left="52" w:right="9977" w:firstLine="0"/>
        <w:jc w:val="left"/>
        <w:rPr>
          <w:sz w:val="16"/>
        </w:rPr>
      </w:pPr>
      <w:r>
        <w:rPr>
          <w:b/>
          <w:color w:val="3382A8"/>
          <w:w w:val="110"/>
          <w:sz w:val="15"/>
        </w:rPr>
        <w:t xml:space="preserve">spese in conto capitale </w:t>
      </w:r>
      <w:r>
        <w:rPr>
          <w:w w:val="110"/>
          <w:sz w:val="15"/>
        </w:rPr>
        <w:t>(CapEx) che indicano gli investimenti verdi effettuati</w:t>
      </w:r>
    </w:p>
    <w:p>
      <w:pPr>
        <w:pStyle w:val="BodyText"/>
        <w:spacing w:before="9"/>
        <w:rPr>
          <w:sz w:val="15"/>
        </w:rPr>
      </w:pPr>
    </w:p>
    <w:p>
      <w:pPr>
        <w:pStyle w:val="BodyText"/>
        <w:spacing w:after="0"/>
        <w:rPr>
          <w:sz w:val="15"/>
        </w:rPr>
        <w:sectPr>
          <w:pgSz w:w="11910" w:h="16840"/>
          <w:pgMar w:top="900" w:right="141" w:bottom="0" w:left="0" w:header="7" w:footer="0"/>
          <w:cols w:space="708"/>
        </w:sectPr>
      </w:pPr>
    </w:p>
    <w:p>
      <w:pPr>
        <w:spacing w:before="99" w:line="259" w:lineRule="auto"/>
        <w:ind w:left="52" w:right="0" w:firstLine="0"/>
        <w:jc w:val="left"/>
        <w:rPr>
          <w:sz w:val="16"/>
        </w:rPr>
      </w:pPr>
      <w:r>
        <w:rPr>
          <w:w w:val="110"/>
          <w:sz w:val="15"/>
        </w:rPr>
        <w:t>dalle società partecipate, ad esempio per la transizione verso un’economia verde.</w:t>
      </w:r>
    </w:p>
    <w:p>
      <w:pPr>
        <w:pStyle w:val="ListParagraph"/>
        <w:numPr>
          <w:ilvl w:val="0"/>
          <w:numId w:val="2"/>
        </w:numPr>
        <w:tabs>
          <w:tab w:val="left" w:pos="145"/>
        </w:tabs>
        <w:spacing w:before="4" w:after="0" w:line="254" w:lineRule="auto"/>
        <w:ind w:left="52" w:right="53" w:firstLine="0"/>
        <w:jc w:val="left"/>
        <w:rPr>
          <w:sz w:val="16"/>
        </w:rPr>
      </w:pPr>
      <w:r>
        <w:rPr>
          <w:b/>
          <w:color w:val="3382A8"/>
          <w:sz w:val="15"/>
        </w:rPr>
        <w:t xml:space="preserve">spese operative </w:t>
      </w:r>
      <w:r>
        <w:rPr>
          <w:w w:val="110"/>
          <w:sz w:val="15"/>
        </w:rPr>
        <w:t>(OpEx) che riflettono le attività operative sostenibili delle società partecipate.</w:t>
      </w:r>
    </w:p>
    <w:p>
      <w:pPr>
        <w:pStyle w:val="BodyText"/>
        <w:rPr>
          <w:sz w:val="20"/>
        </w:rPr>
      </w:pPr>
      <w:r>
        <w:rPr>
          <w:sz w:val="17"/>
        </w:rPr>
        <w:br w:type="column"/>
      </w:r>
    </w:p>
    <w:p>
      <w:pPr>
        <w:pStyle w:val="BodyText"/>
        <w:rPr>
          <w:sz w:val="20"/>
        </w:rPr>
      </w:pPr>
    </w:p>
    <w:p>
      <w:pPr>
        <w:pStyle w:val="BodyText"/>
        <w:rPr>
          <w:sz w:val="20"/>
        </w:rPr>
      </w:pPr>
    </w:p>
    <w:p>
      <w:pPr>
        <w:pStyle w:val="BodyText"/>
        <w:spacing w:before="226"/>
        <w:rPr>
          <w:sz w:val="20"/>
        </w:rPr>
      </w:pPr>
    </w:p>
    <w:p>
      <w:pPr>
        <w:pStyle w:val="Heading3"/>
        <w:spacing w:line="249" w:lineRule="auto"/>
        <w:ind w:left="52" w:right="871"/>
      </w:pPr>
      <w:r>
        <w:rPr>
          <w:color w:val="1A365D"/>
          <w:w w:val="110"/>
          <w:sz w:val="19"/>
        </w:rPr>
        <w:t>In che modo l’uso di strumenti derivati consente di raggiungere le caratteristiche ambientali o sociali promosse dal prodotto finanziario?</w:t>
      </w:r>
    </w:p>
    <w:p>
      <w:pPr>
        <w:pStyle w:val="BodyText"/>
        <w:spacing w:before="90" w:line="259" w:lineRule="auto"/>
        <w:ind w:left="52" w:right="1593"/>
      </w:pPr>
      <w:r>
        <w:rPr>
          <w:w w:val="110"/>
          <w:sz w:val="17"/>
        </w:rPr>
        <w:t>Non applicabile. Il Fondo non utilizza strumenti derivati allo scopo di conseguire le caratteristiche ambientali e/o sociali promosse dal Fondo.</w:t>
      </w:r>
    </w:p>
    <w:p>
      <w:pPr>
        <w:pStyle w:val="Heading3"/>
        <w:spacing w:before="165" w:line="249" w:lineRule="auto"/>
        <w:ind w:left="765" w:right="871"/>
      </w:pPr>
      <w:r>
        <w:drawing>
          <wp:anchor distT="0" distB="0" distL="0" distR="0" simplePos="0" relativeHeight="251674624" behindDoc="0" locked="0" layoutInCell="1" allowOverlap="1">
            <wp:simplePos x="0" y="0"/>
            <wp:positionH relativeFrom="page">
              <wp:posOffset>1488948</wp:posOffset>
            </wp:positionH>
            <wp:positionV relativeFrom="paragraph">
              <wp:posOffset>74195</wp:posOffset>
            </wp:positionV>
            <wp:extent cx="379475" cy="379475"/>
            <wp:effectExtent l="0" t="0" r="0" b="0"/>
            <wp:wrapNone/>
            <wp:docPr id="83" name="Image 83"/>
            <wp:cNvGraphicFramePr/>
            <a:graphic xmlns:a="http://schemas.openxmlformats.org/drawingml/2006/main">
              <a:graphicData uri="http://schemas.openxmlformats.org/drawingml/2006/picture">
                <pic:pic xmlns:pic="http://schemas.openxmlformats.org/drawingml/2006/picture">
                  <pic:nvPicPr>
                    <pic:cNvPr id="83" name="Image 83"/>
                    <pic:cNvPicPr/>
                  </pic:nvPicPr>
                  <pic:blipFill>
                    <a:blip xmlns:r="http://schemas.openxmlformats.org/officeDocument/2006/relationships" r:embed="rId40" cstate="print"/>
                    <a:stretch>
                      <a:fillRect/>
                    </a:stretch>
                  </pic:blipFill>
                  <pic:spPr>
                    <a:xfrm>
                      <a:off x="0" y="0"/>
                      <a:ext cx="379475" cy="379475"/>
                    </a:xfrm>
                    <a:prstGeom prst="rect">
                      <a:avLst/>
                    </a:prstGeom>
                  </pic:spPr>
                </pic:pic>
              </a:graphicData>
            </a:graphic>
          </wp:anchor>
        </w:drawing>
      </w:r>
      <w:r>
        <w:rPr>
          <w:color w:val="1A365D"/>
          <w:w w:val="110"/>
          <w:sz w:val="19"/>
        </w:rPr>
        <w:t>In che misura minima gli investimenti sostenibili con un obiettivo ambientale sono allineati alla tassonomia dell’UE?</w:t>
      </w:r>
    </w:p>
    <w:p>
      <w:pPr>
        <w:pStyle w:val="BodyText"/>
        <w:spacing w:before="184" w:line="259" w:lineRule="auto"/>
        <w:ind w:left="765" w:right="871"/>
      </w:pPr>
      <w:r>
        <w:rPr>
          <w:w w:val="110"/>
          <w:sz w:val="17"/>
        </w:rPr>
        <w:t>Il Fondo attualmente non si impegna a investire in alcun investimento sostenibile ai sensi dello SFDR; di conseguenza, la quota minima di investimenti allineati alla Tassonomia dell’UE è pari allo 0%.</w:t>
      </w:r>
    </w:p>
    <w:p>
      <w:pPr>
        <w:spacing w:before="131" w:line="249" w:lineRule="auto"/>
        <w:ind w:left="719" w:right="189" w:firstLine="0"/>
        <w:jc w:val="left"/>
        <w:rPr>
          <w:b/>
          <w:i/>
          <w:sz w:val="20"/>
        </w:rPr>
      </w:pPr>
      <w:r>
        <w:rPr>
          <w:b/>
          <w:i/>
          <w:color w:val="1A365D"/>
          <w:w w:val="110"/>
          <w:sz w:val="19"/>
        </w:rPr>
        <w:t>Il prodotto finanziario investe in attività legate al gas fossile e/o all’energia nucleare conformi alla Tassonomia dell’UE¹?</w:t>
      </w:r>
    </w:p>
    <w:p>
      <w:pPr>
        <w:spacing w:before="191"/>
        <w:ind w:left="729" w:right="0" w:firstLine="0"/>
        <w:jc w:val="left"/>
        <w:rPr>
          <w:sz w:val="18"/>
        </w:rPr>
      </w:pPr>
      <w:r>
        <w:drawing>
          <wp:inline distT="0" distB="0" distL="0" distR="0">
            <wp:extent cx="80772" cy="82296"/>
            <wp:effectExtent l="0" t="0" r="0" b="0"/>
            <wp:docPr id="84" name="Image 84"/>
            <wp:cNvGraphicFramePr/>
            <a:graphic xmlns:a="http://schemas.openxmlformats.org/drawingml/2006/main">
              <a:graphicData uri="http://schemas.openxmlformats.org/drawingml/2006/picture">
                <pic:pic xmlns:pic="http://schemas.openxmlformats.org/drawingml/2006/picture">
                  <pic:nvPicPr>
                    <pic:cNvPr id="84" name="Image 84"/>
                    <pic:cNvPicPr/>
                  </pic:nvPicPr>
                  <pic:blipFill>
                    <a:blip xmlns:r="http://schemas.openxmlformats.org/officeDocument/2006/relationships" r:embed="rId21" cstate="print"/>
                    <a:stretch>
                      <a:fillRect/>
                    </a:stretch>
                  </pic:blipFill>
                  <pic:spPr>
                    <a:xfrm>
                      <a:off x="0" y="0"/>
                      <a:ext cx="80772" cy="82296"/>
                    </a:xfrm>
                    <a:prstGeom prst="rect">
                      <a:avLst/>
                    </a:prstGeom>
                  </pic:spPr>
                </pic:pic>
              </a:graphicData>
            </a:graphic>
          </wp:inline>
        </w:drawing>
      </w:r>
      <w:r>
        <w:rPr>
          <w:sz w:val="17"/>
        </w:rPr>
        <w:t xml:space="preserve"> Sì</w:t>
      </w:r>
    </w:p>
    <w:p>
      <w:pPr>
        <w:spacing w:after="0"/>
        <w:jc w:val="left"/>
        <w:rPr>
          <w:sz w:val="18"/>
        </w:rPr>
        <w:sectPr>
          <w:type w:val="continuous"/>
          <w:pgSz w:w="11910" w:h="16840"/>
          <w:pgMar w:top="900" w:right="141" w:bottom="280" w:left="0" w:header="7" w:footer="0"/>
          <w:cols w:num="2" w:space="708" w:equalWidth="0">
            <w:col w:w="1959" w:space="319"/>
            <w:col w:w="9491" w:space="0"/>
          </w:cols>
        </w:sectPr>
      </w:pPr>
    </w:p>
    <w:p>
      <w:pPr>
        <w:pStyle w:val="BodyText"/>
        <w:tabs>
          <w:tab w:val="left" w:pos="6153"/>
        </w:tabs>
        <w:spacing w:before="139"/>
        <w:ind w:left="4308"/>
      </w:pPr>
      <w:r>
        <mc:AlternateContent>
          <mc:Choice Requires="wps">
            <w:drawing>
              <wp:anchor distT="0" distB="0" distL="0" distR="0" simplePos="0" relativeHeight="251676672" behindDoc="0" locked="0" layoutInCell="1" allowOverlap="1">
                <wp:simplePos x="0" y="0"/>
                <wp:positionH relativeFrom="page">
                  <wp:posOffset>7620</wp:posOffset>
                </wp:positionH>
                <wp:positionV relativeFrom="paragraph">
                  <wp:posOffset>-1719160</wp:posOffset>
                </wp:positionV>
                <wp:extent cx="1280160" cy="5151120"/>
                <wp:effectExtent l="0" t="0" r="0" b="0"/>
                <wp:wrapNone/>
                <wp:docPr id="85" name="Textbox 85"/>
                <wp:cNvGraphicFramePr/>
                <a:graphic xmlns:a="http://schemas.openxmlformats.org/drawingml/2006/main">
                  <a:graphicData uri="http://schemas.microsoft.com/office/word/2010/wordprocessingShape">
                    <wps:wsp xmlns:wps="http://schemas.microsoft.com/office/word/2010/wordprocessingShape">
                      <wps:cNvSpPr txBox="1"/>
                      <wps:spPr>
                        <a:xfrm>
                          <a:off x="0" y="0"/>
                          <a:ext cx="1280160" cy="5151120"/>
                        </a:xfrm>
                        <a:prstGeom prst="rect">
                          <a:avLst/>
                        </a:prstGeom>
                        <a:solidFill>
                          <a:srgbClr val="DBD8D4"/>
                        </a:solidFill>
                      </wps:spPr>
                      <wps:txbx>
                        <w:txbxContent>
                          <w:p>
                            <w:pPr>
                              <w:spacing w:before="50" w:line="259" w:lineRule="auto"/>
                              <w:ind w:left="40" w:right="0" w:firstLine="0"/>
                              <w:jc w:val="left"/>
                              <w:rPr>
                                <w:b/>
                                <w:sz w:val="16"/>
                              </w:rPr>
                            </w:pPr>
                            <w:r>
                              <w:rPr>
                                <w:w w:val="110"/>
                                <w:sz w:val="15"/>
                              </w:rPr>
                              <w:t xml:space="preserve">Per conformarsi alla Tassonomia dell’UE, i criteri relativi </w:t>
                            </w:r>
                            <w:r>
                              <w:rPr>
                                <w:b/>
                                <w:color w:val="3382A8"/>
                                <w:w w:val="110"/>
                                <w:sz w:val="15"/>
                              </w:rPr>
                              <w:t>al gas fossile</w:t>
                            </w:r>
                          </w:p>
                          <w:p>
                            <w:pPr>
                              <w:spacing w:before="3" w:line="280" w:lineRule="exact"/>
                              <w:ind w:left="40" w:right="642" w:firstLine="0"/>
                              <w:jc w:val="left"/>
                              <w:rPr>
                                <w:sz w:val="16"/>
                              </w:rPr>
                            </w:pPr>
                            <w:r>
                              <w:rPr>
                                <w:w w:val="110"/>
                                <w:sz w:val="15"/>
                              </w:rPr>
                              <w:t>prevedono limitazioni alle emissioni</w:t>
                            </w:r>
                          </w:p>
                          <w:p>
                            <w:pPr>
                              <w:spacing w:before="0" w:line="181" w:lineRule="exact"/>
                              <w:ind w:left="40" w:right="0" w:firstLine="0"/>
                              <w:jc w:val="left"/>
                              <w:rPr>
                                <w:sz w:val="16"/>
                              </w:rPr>
                            </w:pPr>
                            <w:r>
                              <w:rPr>
                                <w:w w:val="110"/>
                                <w:sz w:val="15"/>
                              </w:rPr>
                              <w:t>e il passaggio a</w:t>
                            </w:r>
                          </w:p>
                          <w:p>
                            <w:pPr>
                              <w:spacing w:before="92" w:line="367" w:lineRule="auto"/>
                              <w:ind w:left="40" w:right="190" w:firstLine="0"/>
                              <w:jc w:val="left"/>
                              <w:rPr>
                                <w:sz w:val="16"/>
                              </w:rPr>
                            </w:pPr>
                            <w:r>
                              <w:rPr>
                                <w:w w:val="110"/>
                                <w:sz w:val="15"/>
                              </w:rPr>
                              <w:t>energia interamente rinnovabile o a combustibili a basse emissioni di carbonio entro la fine del 2035. Per l’</w:t>
                            </w:r>
                          </w:p>
                          <w:p>
                            <w:pPr>
                              <w:spacing w:before="0" w:line="367" w:lineRule="auto"/>
                              <w:ind w:left="40" w:right="102" w:firstLine="0"/>
                              <w:jc w:val="left"/>
                              <w:rPr>
                                <w:sz w:val="16"/>
                              </w:rPr>
                            </w:pPr>
                            <w:r>
                              <w:rPr>
                                <w:b/>
                                <w:color w:val="3382A8"/>
                                <w:w w:val="110"/>
                                <w:sz w:val="15"/>
                              </w:rPr>
                              <w:t>energia nucleare</w:t>
                            </w:r>
                            <w:r>
                              <w:rPr>
                                <w:w w:val="110"/>
                                <w:sz w:val="15"/>
                              </w:rPr>
                              <w:t>, i criteri comprendono norme complete in materia di sicurezza e</w:t>
                            </w:r>
                          </w:p>
                          <w:p>
                            <w:pPr>
                              <w:spacing w:before="0" w:line="268" w:lineRule="auto"/>
                              <w:ind w:left="40" w:right="287" w:firstLine="0"/>
                              <w:jc w:val="left"/>
                              <w:rPr>
                                <w:sz w:val="16"/>
                              </w:rPr>
                            </w:pPr>
                            <w:r>
                              <w:rPr>
                                <w:w w:val="110"/>
                                <w:sz w:val="15"/>
                              </w:rPr>
                              <w:t>gestione dei rifiuti.</w:t>
                            </w:r>
                          </w:p>
                          <w:p>
                            <w:pPr>
                              <w:pStyle w:val="BodyText"/>
                              <w:spacing w:before="156"/>
                              <w:rPr>
                                <w:sz w:val="16"/>
                              </w:rPr>
                            </w:pPr>
                          </w:p>
                          <w:p>
                            <w:pPr>
                              <w:spacing w:before="0" w:line="364" w:lineRule="auto"/>
                              <w:ind w:left="40" w:right="102" w:firstLine="0"/>
                              <w:jc w:val="left"/>
                              <w:rPr>
                                <w:sz w:val="16"/>
                              </w:rPr>
                            </w:pPr>
                            <w:r>
                              <w:rPr>
                                <w:b/>
                                <w:color w:val="3382A8"/>
                                <w:w w:val="110"/>
                                <w:sz w:val="15"/>
                              </w:rPr>
                              <w:t xml:space="preserve">Le attività abilitanti </w:t>
                            </w:r>
                            <w:r>
                              <w:rPr>
                                <w:w w:val="110"/>
                                <w:sz w:val="15"/>
                              </w:rPr>
                              <w:t>consentono direttamente ad altre attività di fornire un contributo sostanziale al raggiungimento di un obiettivo ambientale.</w:t>
                            </w:r>
                          </w:p>
                          <w:p>
                            <w:pPr>
                              <w:pStyle w:val="BodyText"/>
                              <w:spacing w:before="89"/>
                              <w:rPr>
                                <w:sz w:val="16"/>
                              </w:rPr>
                            </w:pPr>
                          </w:p>
                          <w:p>
                            <w:pPr>
                              <w:spacing w:before="0" w:line="364" w:lineRule="auto"/>
                              <w:ind w:left="40" w:right="89" w:firstLine="0"/>
                              <w:jc w:val="left"/>
                              <w:rPr>
                                <w:sz w:val="16"/>
                              </w:rPr>
                            </w:pPr>
                            <w:r>
                              <w:rPr>
                                <w:b/>
                                <w:color w:val="3382A8"/>
                                <w:sz w:val="15"/>
                              </w:rPr>
                              <w:t xml:space="preserve">Le attività di transizione sono </w:t>
                            </w:r>
                            <w:r>
                              <w:rPr>
                                <w:w w:val="110"/>
                                <w:sz w:val="15"/>
                              </w:rPr>
                              <w:t>quelle per le quali non sono ancora disponibili alternative a basse emissioni di carbonio e che, tra l’altro, presentano livelli di emissioni di gas serra corrispondenti alle migliori prestazioni.</w:t>
                            </w:r>
                          </w:p>
                        </w:txbxContent>
                      </wps:txbx>
                      <wps:bodyPr wrap="square" lIns="0" tIns="0" rIns="0" bIns="0" rtlCol="0"/>
                    </wps:wsp>
                  </a:graphicData>
                </a:graphic>
              </wp:anchor>
            </w:drawing>
          </mc:Choice>
          <mc:Fallback>
            <w:pict>
              <v:shape id="_x0000_s1094" type="#_x0000_t202" style="width:100.8pt;height:405.6pt;margin-top:-135.37pt;margin-left:0.6pt;mso-position-horizontal-relative:page;position:absolute;z-index:251677696" filled="t" fillcolor="#dbd8d4" stroked="f">
                <v:fill type="solid"/>
                <v:textbox inset="0,0,0,0">
                  <w:txbxContent>
                    <w:p>
                      <w:pPr>
                        <w:spacing w:before="50" w:line="259" w:lineRule="auto"/>
                        <w:ind w:left="40" w:right="0" w:firstLine="0"/>
                        <w:jc w:val="left"/>
                        <w:rPr>
                          <w:b/>
                          <w:sz w:val="16"/>
                        </w:rPr>
                      </w:pPr>
                      <w:r>
                        <w:rPr>
                          <w:w w:val="110"/>
                          <w:sz w:val="16"/>
                        </w:rPr>
                        <w:t xml:space="preserve">Per conformarsi alla tassonomia dell’UE, i criteri relativi </w:t>
                      </w:r>
                      <w:r>
                        <w:rPr>
                          <w:b/>
                          <w:color w:val="3382A8"/>
                          <w:w w:val="110"/>
                          <w:sz w:val="16"/>
                        </w:rPr>
                        <w:t>al gas fossile</w:t>
                      </w:r>
                    </w:p>
                    <w:p>
                      <w:pPr>
                        <w:spacing w:before="3" w:line="280" w:lineRule="exact"/>
                        <w:ind w:left="40" w:right="642" w:firstLine="0"/>
                        <w:jc w:val="left"/>
                        <w:rPr>
                          <w:sz w:val="16"/>
                        </w:rPr>
                      </w:pPr>
                      <w:r>
                        <w:rPr>
                          <w:w w:val="110"/>
                          <w:sz w:val="16"/>
                        </w:rPr>
                        <w:t>prevedono limitazioni alle emissioni</w:t>
                      </w:r>
                    </w:p>
                    <w:p>
                      <w:pPr>
                        <w:spacing w:before="0" w:line="181" w:lineRule="exact"/>
                        <w:ind w:left="40" w:right="0" w:firstLine="0"/>
                        <w:jc w:val="left"/>
                        <w:rPr>
                          <w:sz w:val="16"/>
                        </w:rPr>
                      </w:pPr>
                      <w:r>
                        <w:rPr>
                          <w:w w:val="110"/>
                          <w:sz w:val="16"/>
                        </w:rPr>
                        <w:t>e il passaggio a</w:t>
                      </w:r>
                    </w:p>
                    <w:p>
                      <w:pPr>
                        <w:spacing w:before="92" w:line="367" w:lineRule="auto"/>
                        <w:ind w:left="40" w:right="190" w:firstLine="0"/>
                        <w:jc w:val="left"/>
                        <w:rPr>
                          <w:sz w:val="16"/>
                        </w:rPr>
                      </w:pPr>
                      <w:r>
                        <w:rPr>
                          <w:w w:val="110"/>
                          <w:sz w:val="16"/>
                        </w:rPr>
                        <w:t>energia interamente rinnovabile o a combustibili a basse emissioni di carbonio entro la fine del 2035. Per l’</w:t>
                      </w:r>
                    </w:p>
                    <w:p>
                      <w:pPr>
                        <w:spacing w:before="0" w:line="367" w:lineRule="auto"/>
                        <w:ind w:left="40" w:right="102" w:firstLine="0"/>
                        <w:jc w:val="left"/>
                        <w:rPr>
                          <w:sz w:val="16"/>
                        </w:rPr>
                      </w:pPr>
                      <w:r>
                        <w:rPr>
                          <w:b/>
                          <w:color w:val="3382A8"/>
                          <w:w w:val="110"/>
                          <w:sz w:val="16"/>
                        </w:rPr>
                        <w:t>energia nucleare</w:t>
                      </w:r>
                      <w:r>
                        <w:rPr>
                          <w:w w:val="110"/>
                          <w:sz w:val="16"/>
                        </w:rPr>
                        <w:t>, i criteri comprendono norme complete in materia di sicurezza e</w:t>
                      </w:r>
                    </w:p>
                    <w:p>
                      <w:pPr>
                        <w:spacing w:before="0" w:line="268" w:lineRule="auto"/>
                        <w:ind w:left="40" w:right="287" w:firstLine="0"/>
                        <w:jc w:val="left"/>
                        <w:rPr>
                          <w:sz w:val="16"/>
                        </w:rPr>
                      </w:pPr>
                      <w:r>
                        <w:rPr>
                          <w:w w:val="110"/>
                          <w:sz w:val="16"/>
                        </w:rPr>
                        <w:t>gestione dei rifiuti.</w:t>
                      </w:r>
                    </w:p>
                    <w:p>
                      <w:pPr>
                        <w:pStyle w:val="BodyText"/>
                        <w:spacing w:before="156"/>
                        <w:rPr>
                          <w:sz w:val="16"/>
                        </w:rPr>
                      </w:pPr>
                    </w:p>
                    <w:p>
                      <w:pPr>
                        <w:spacing w:before="0" w:line="364" w:lineRule="auto"/>
                        <w:ind w:left="40" w:right="102" w:firstLine="0"/>
                        <w:jc w:val="left"/>
                        <w:rPr>
                          <w:sz w:val="16"/>
                        </w:rPr>
                      </w:pPr>
                      <w:r>
                        <w:rPr>
                          <w:b/>
                          <w:color w:val="3382A8"/>
                          <w:w w:val="110"/>
                          <w:sz w:val="16"/>
                        </w:rPr>
                        <w:t xml:space="preserve">Le attività abilitanti </w:t>
                      </w:r>
                      <w:r>
                        <w:rPr>
                          <w:w w:val="110"/>
                          <w:sz w:val="16"/>
                        </w:rPr>
                        <w:t>consentono direttamente ad altre attività di fornire un contributo sostanziale al raggiungimento di un obiettivo ambientale.</w:t>
                      </w:r>
                    </w:p>
                    <w:p>
                      <w:pPr>
                        <w:pStyle w:val="BodyText"/>
                        <w:spacing w:before="89"/>
                        <w:rPr>
                          <w:sz w:val="16"/>
                        </w:rPr>
                      </w:pPr>
                    </w:p>
                    <w:p>
                      <w:pPr>
                        <w:spacing w:before="0" w:line="364" w:lineRule="auto"/>
                        <w:ind w:left="40" w:right="89" w:firstLine="0"/>
                        <w:jc w:val="left"/>
                        <w:rPr>
                          <w:sz w:val="16"/>
                        </w:rPr>
                      </w:pPr>
                      <w:r>
                        <w:rPr>
                          <w:b/>
                          <w:color w:val="3382A8"/>
                          <w:sz w:val="16"/>
                        </w:rPr>
                        <w:t xml:space="preserve">Le attività di transizione sono </w:t>
                      </w:r>
                      <w:r>
                        <w:rPr>
                          <w:w w:val="110"/>
                          <w:sz w:val="16"/>
                        </w:rPr>
                        <w:t>quelle per le quali non sono ancora disponibili alternative a basse emissioni di carbonio e che, tra l’altro, presentano livelli di emissioni di gas serra corrispondenti alle migliori prestazioni.</w:t>
                      </w:r>
                    </w:p>
                  </w:txbxContent>
                </v:textbox>
              </v:shape>
            </w:pict>
          </mc:Fallback>
        </mc:AlternateContent>
      </w:r>
      <w:r>
        <w:drawing>
          <wp:inline distT="0" distB="0" distL="0" distR="0">
            <wp:extent cx="80772" cy="82296"/>
            <wp:effectExtent l="0" t="0" r="0" b="0"/>
            <wp:docPr id="86" name="Image 86"/>
            <wp:cNvGraphicFramePr/>
            <a:graphic xmlns:a="http://schemas.openxmlformats.org/drawingml/2006/main">
              <a:graphicData uri="http://schemas.openxmlformats.org/drawingml/2006/picture">
                <pic:pic xmlns:pic="http://schemas.openxmlformats.org/drawingml/2006/picture">
                  <pic:nvPicPr>
                    <pic:cNvPr id="86" name="Image 86"/>
                    <pic:cNvPicPr/>
                  </pic:nvPicPr>
                  <pic:blipFill>
                    <a:blip xmlns:r="http://schemas.openxmlformats.org/officeDocument/2006/relationships" r:embed="rId21" cstate="print"/>
                    <a:stretch>
                      <a:fillRect/>
                    </a:stretch>
                  </pic:blipFill>
                  <pic:spPr>
                    <a:xfrm>
                      <a:off x="0" y="0"/>
                      <a:ext cx="80772" cy="82296"/>
                    </a:xfrm>
                    <a:prstGeom prst="rect">
                      <a:avLst/>
                    </a:prstGeom>
                  </pic:spPr>
                </pic:pic>
              </a:graphicData>
            </a:graphic>
          </wp:inline>
        </w:drawing>
      </w:r>
      <w:r>
        <w:rPr>
          <w:sz w:val="19"/>
        </w:rPr>
        <w:t xml:space="preserve"> </w:t>
      </w:r>
      <w:r>
        <w:rPr>
          <w:w w:val="105"/>
          <w:sz w:val="17"/>
        </w:rPr>
        <w:t>Nel gas fossile</w:t>
      </w:r>
      <w:r>
        <w:rPr>
          <w:sz w:val="17"/>
        </w:rPr>
        <w:tab/>
      </w:r>
      <w:r>
        <w:drawing>
          <wp:inline distT="0" distB="0" distL="0" distR="0">
            <wp:extent cx="82296" cy="82296"/>
            <wp:effectExtent l="0" t="0" r="0" b="0"/>
            <wp:docPr id="87" name="Image 87"/>
            <wp:cNvGraphicFramePr/>
            <a:graphic xmlns:a="http://schemas.openxmlformats.org/drawingml/2006/main">
              <a:graphicData uri="http://schemas.openxmlformats.org/drawingml/2006/picture">
                <pic:pic xmlns:pic="http://schemas.openxmlformats.org/drawingml/2006/picture">
                  <pic:nvPicPr>
                    <pic:cNvPr id="87" name="Image 87"/>
                    <pic:cNvPicPr/>
                  </pic:nvPicPr>
                  <pic:blipFill>
                    <a:blip xmlns:r="http://schemas.openxmlformats.org/officeDocument/2006/relationships" r:embed="rId41" cstate="print"/>
                    <a:stretch>
                      <a:fillRect/>
                    </a:stretch>
                  </pic:blipFill>
                  <pic:spPr>
                    <a:xfrm>
                      <a:off x="0" y="0"/>
                      <a:ext cx="82296" cy="82296"/>
                    </a:xfrm>
                    <a:prstGeom prst="rect">
                      <a:avLst/>
                    </a:prstGeom>
                  </pic:spPr>
                </pic:pic>
              </a:graphicData>
            </a:graphic>
          </wp:inline>
        </w:drawing>
      </w:r>
      <w:r>
        <w:rPr>
          <w:w w:val="110"/>
          <w:sz w:val="17"/>
        </w:rPr>
        <w:t xml:space="preserve"> Nell’energia nucleare</w:t>
      </w:r>
    </w:p>
    <w:p>
      <w:pPr>
        <w:spacing w:before="114"/>
        <w:ind w:left="3009" w:right="0" w:firstLine="0"/>
        <w:jc w:val="left"/>
        <w:rPr>
          <w:sz w:val="18"/>
        </w:rPr>
      </w:pPr>
      <w:r>
        <w:drawing>
          <wp:inline distT="0" distB="0" distL="0" distR="0">
            <wp:extent cx="82296" cy="82296"/>
            <wp:effectExtent l="0" t="0" r="0" b="0"/>
            <wp:docPr id="88" name="Image 88"/>
            <wp:cNvGraphicFramePr/>
            <a:graphic xmlns:a="http://schemas.openxmlformats.org/drawingml/2006/main">
              <a:graphicData uri="http://schemas.openxmlformats.org/drawingml/2006/picture">
                <pic:pic xmlns:pic="http://schemas.openxmlformats.org/drawingml/2006/picture">
                  <pic:nvPicPr>
                    <pic:cNvPr id="88" name="Image 88"/>
                    <pic:cNvPicPr/>
                  </pic:nvPicPr>
                  <pic:blipFill>
                    <a:blip xmlns:r="http://schemas.openxmlformats.org/officeDocument/2006/relationships" r:embed="rId42" cstate="print"/>
                    <a:stretch>
                      <a:fillRect/>
                    </a:stretch>
                  </pic:blipFill>
                  <pic:spPr>
                    <a:xfrm>
                      <a:off x="0" y="0"/>
                      <a:ext cx="82296" cy="82296"/>
                    </a:xfrm>
                    <a:prstGeom prst="rect">
                      <a:avLst/>
                    </a:prstGeom>
                  </pic:spPr>
                </pic:pic>
              </a:graphicData>
            </a:graphic>
          </wp:inline>
        </w:drawing>
      </w:r>
      <w:r>
        <w:rPr>
          <w:w w:val="110"/>
          <w:sz w:val="17"/>
        </w:rPr>
        <w:t xml:space="preserve"> No</w:t>
      </w:r>
    </w:p>
    <w:p>
      <w:pPr>
        <w:pStyle w:val="BodyText"/>
        <w:spacing w:before="7"/>
        <w:rPr>
          <w:sz w:val="6"/>
        </w:rPr>
      </w:pPr>
      <w:r>
        <w:rPr>
          <w:sz w:val="6"/>
        </w:rPr>
        <mc:AlternateContent>
          <mc:Choice Requires="wpg">
            <w:drawing>
              <wp:anchor distT="0" distB="0" distL="0" distR="0" simplePos="0" relativeHeight="251702272" behindDoc="1" locked="0" layoutInCell="1" allowOverlap="1">
                <wp:simplePos x="0" y="0"/>
                <wp:positionH relativeFrom="page">
                  <wp:posOffset>1912619</wp:posOffset>
                </wp:positionH>
                <wp:positionV relativeFrom="paragraph">
                  <wp:posOffset>64068</wp:posOffset>
                </wp:positionV>
                <wp:extent cx="5085715" cy="2865120"/>
                <wp:effectExtent l="0" t="0" r="0" b="0"/>
                <wp:wrapTopAndBottom/>
                <wp:docPr id="89" name="Group 89"/>
                <wp:cNvGraphicFramePr/>
                <a:graphic xmlns:a="http://schemas.openxmlformats.org/drawingml/2006/main">
                  <a:graphicData uri="http://schemas.microsoft.com/office/word/2010/wordprocessingGroup">
                    <wpg:wgp xmlns:wpg="http://schemas.microsoft.com/office/word/2010/wordprocessingGroup">
                      <wpg:cNvGrpSpPr/>
                      <wpg:grpSpPr>
                        <a:xfrm>
                          <a:off x="0" y="0"/>
                          <a:ext cx="5085715" cy="2865120"/>
                          <a:chOff x="0" y="0"/>
                          <a:chExt cx="5085715" cy="2865120"/>
                        </a:xfrm>
                      </wpg:grpSpPr>
                      <wps:wsp xmlns:wps="http://schemas.microsoft.com/office/word/2010/wordprocessingShape">
                        <wps:cNvPr id="90" name="Graphic 90"/>
                        <wps:cNvSpPr/>
                        <wps:spPr>
                          <a:xfrm>
                            <a:off x="6096" y="0"/>
                            <a:ext cx="5080000" cy="2611120"/>
                          </a:xfrm>
                          <a:custGeom>
                            <a:avLst/>
                            <a:gdLst/>
                            <a:rect l="l" t="t" r="r" b="b"/>
                            <a:pathLst>
                              <a:path fill="norm" h="2611120" w="5080000" stroke="1">
                                <a:moveTo>
                                  <a:pt x="2471928" y="943356"/>
                                </a:moveTo>
                                <a:lnTo>
                                  <a:pt x="6096" y="943356"/>
                                </a:lnTo>
                                <a:lnTo>
                                  <a:pt x="6096" y="2610612"/>
                                </a:lnTo>
                                <a:lnTo>
                                  <a:pt x="2471928" y="2610612"/>
                                </a:lnTo>
                                <a:lnTo>
                                  <a:pt x="2471928" y="943356"/>
                                </a:lnTo>
                                <a:close/>
                              </a:path>
                              <a:path fill="norm" h="2611120" w="5080000" stroke="1">
                                <a:moveTo>
                                  <a:pt x="5079479" y="943356"/>
                                </a:moveTo>
                                <a:lnTo>
                                  <a:pt x="2485644" y="943356"/>
                                </a:lnTo>
                                <a:lnTo>
                                  <a:pt x="2485644" y="2610612"/>
                                </a:lnTo>
                                <a:lnTo>
                                  <a:pt x="5079479" y="2610612"/>
                                </a:lnTo>
                                <a:lnTo>
                                  <a:pt x="5079479" y="943356"/>
                                </a:lnTo>
                                <a:close/>
                              </a:path>
                              <a:path fill="norm" h="2611120" w="5080000" stroke="1">
                                <a:moveTo>
                                  <a:pt x="5079479" y="0"/>
                                </a:moveTo>
                                <a:lnTo>
                                  <a:pt x="0" y="0"/>
                                </a:lnTo>
                                <a:lnTo>
                                  <a:pt x="0" y="932688"/>
                                </a:lnTo>
                                <a:lnTo>
                                  <a:pt x="5079479" y="932688"/>
                                </a:lnTo>
                                <a:lnTo>
                                  <a:pt x="5079479" y="0"/>
                                </a:lnTo>
                                <a:close/>
                              </a:path>
                            </a:pathLst>
                          </a:custGeom>
                          <a:solidFill>
                            <a:srgbClr val="1A365D"/>
                          </a:solidFill>
                        </wps:spPr>
                        <wps:bodyPr wrap="square" lIns="0" tIns="0" rIns="0" bIns="0" rtlCol="0">
                          <a:prstTxWarp prst="textNoShape">
                            <a:avLst/>
                          </a:prstTxWarp>
                        </wps:bodyPr>
                      </wps:wsp>
                      <wps:wsp xmlns:wps="http://schemas.microsoft.com/office/word/2010/wordprocessingShape">
                        <wps:cNvPr id="91" name="Graphic 91"/>
                        <wps:cNvSpPr/>
                        <wps:spPr>
                          <a:xfrm>
                            <a:off x="0" y="932687"/>
                            <a:ext cx="2490470" cy="12700"/>
                          </a:xfrm>
                          <a:custGeom>
                            <a:avLst/>
                            <a:gdLst/>
                            <a:rect l="l" t="t" r="r" b="b"/>
                            <a:pathLst>
                              <a:path fill="norm" h="12700" w="2490470" stroke="1">
                                <a:moveTo>
                                  <a:pt x="2490216" y="12192"/>
                                </a:moveTo>
                                <a:lnTo>
                                  <a:pt x="0" y="12192"/>
                                </a:lnTo>
                                <a:lnTo>
                                  <a:pt x="0" y="0"/>
                                </a:lnTo>
                                <a:lnTo>
                                  <a:pt x="2490216" y="0"/>
                                </a:lnTo>
                                <a:lnTo>
                                  <a:pt x="2490216" y="12192"/>
                                </a:lnTo>
                                <a:close/>
                              </a:path>
                            </a:pathLst>
                          </a:custGeom>
                          <a:solidFill>
                            <a:srgbClr val="D3D3D3"/>
                          </a:solidFill>
                        </wps:spPr>
                        <wps:bodyPr wrap="square" lIns="0" tIns="0" rIns="0" bIns="0" rtlCol="0">
                          <a:prstTxWarp prst="textNoShape">
                            <a:avLst/>
                          </a:prstTxWarp>
                        </wps:bodyPr>
                      </wps:wsp>
                      <wps:wsp xmlns:wps="http://schemas.microsoft.com/office/word/2010/wordprocessingShape">
                        <wps:cNvPr id="92" name="Graphic 92"/>
                        <wps:cNvSpPr/>
                        <wps:spPr>
                          <a:xfrm>
                            <a:off x="2491739" y="931163"/>
                            <a:ext cx="2593975" cy="13970"/>
                          </a:xfrm>
                          <a:custGeom>
                            <a:avLst/>
                            <a:gdLst/>
                            <a:rect l="l" t="t" r="r" b="b"/>
                            <a:pathLst>
                              <a:path fill="norm" h="13970" w="2593975" stroke="1">
                                <a:moveTo>
                                  <a:pt x="2593847" y="13716"/>
                                </a:moveTo>
                                <a:lnTo>
                                  <a:pt x="0" y="13716"/>
                                </a:lnTo>
                                <a:lnTo>
                                  <a:pt x="0" y="0"/>
                                </a:lnTo>
                                <a:lnTo>
                                  <a:pt x="2593847" y="0"/>
                                </a:lnTo>
                                <a:lnTo>
                                  <a:pt x="2593847" y="13716"/>
                                </a:lnTo>
                                <a:close/>
                              </a:path>
                            </a:pathLst>
                          </a:custGeom>
                          <a:solidFill>
                            <a:srgbClr val="1A365D"/>
                          </a:solidFill>
                        </wps:spPr>
                        <wps:bodyPr wrap="square" lIns="0" tIns="0" rIns="0" bIns="0" rtlCol="0">
                          <a:prstTxWarp prst="textNoShape">
                            <a:avLst/>
                          </a:prstTxWarp>
                        </wps:bodyPr>
                      </wps:wsp>
                      <wps:wsp xmlns:wps="http://schemas.microsoft.com/office/word/2010/wordprocessingShape">
                        <wps:cNvPr id="93" name="Graphic 93"/>
                        <wps:cNvSpPr/>
                        <wps:spPr>
                          <a:xfrm>
                            <a:off x="0" y="943356"/>
                            <a:ext cx="2491740" cy="1667510"/>
                          </a:xfrm>
                          <a:custGeom>
                            <a:avLst/>
                            <a:gdLst/>
                            <a:rect l="l" t="t" r="r" b="b"/>
                            <a:pathLst>
                              <a:path fill="norm" h="1667510" w="2491740" stroke="1">
                                <a:moveTo>
                                  <a:pt x="13716" y="0"/>
                                </a:moveTo>
                                <a:lnTo>
                                  <a:pt x="0" y="0"/>
                                </a:lnTo>
                                <a:lnTo>
                                  <a:pt x="0" y="1667256"/>
                                </a:lnTo>
                                <a:lnTo>
                                  <a:pt x="13716" y="1667256"/>
                                </a:lnTo>
                                <a:lnTo>
                                  <a:pt x="13716" y="0"/>
                                </a:lnTo>
                                <a:close/>
                              </a:path>
                              <a:path fill="norm" h="1667510" w="2491740" stroke="1">
                                <a:moveTo>
                                  <a:pt x="2491740" y="0"/>
                                </a:moveTo>
                                <a:lnTo>
                                  <a:pt x="2478024" y="0"/>
                                </a:lnTo>
                                <a:lnTo>
                                  <a:pt x="2478024" y="1667256"/>
                                </a:lnTo>
                                <a:lnTo>
                                  <a:pt x="2491740" y="1667256"/>
                                </a:lnTo>
                                <a:lnTo>
                                  <a:pt x="2491740" y="0"/>
                                </a:lnTo>
                                <a:close/>
                              </a:path>
                            </a:pathLst>
                          </a:custGeom>
                          <a:solidFill>
                            <a:srgbClr val="D3D3D3"/>
                          </a:solidFill>
                        </wps:spPr>
                        <wps:bodyPr wrap="square" lIns="0" tIns="0" rIns="0" bIns="0" rtlCol="0">
                          <a:prstTxWarp prst="textNoShape">
                            <a:avLst/>
                          </a:prstTxWarp>
                        </wps:bodyPr>
                      </wps:wsp>
                      <wps:wsp xmlns:wps="http://schemas.microsoft.com/office/word/2010/wordprocessingShape">
                        <wps:cNvPr id="94" name="Graphic 94"/>
                        <wps:cNvSpPr/>
                        <wps:spPr>
                          <a:xfrm>
                            <a:off x="6096" y="2622803"/>
                            <a:ext cx="5080000" cy="242570"/>
                          </a:xfrm>
                          <a:custGeom>
                            <a:avLst/>
                            <a:gdLst/>
                            <a:rect l="l" t="t" r="r" b="b"/>
                            <a:pathLst>
                              <a:path fill="norm" h="242570" w="5080000" stroke="1">
                                <a:moveTo>
                                  <a:pt x="5079491" y="242316"/>
                                </a:moveTo>
                                <a:lnTo>
                                  <a:pt x="0" y="242316"/>
                                </a:lnTo>
                                <a:lnTo>
                                  <a:pt x="0" y="0"/>
                                </a:lnTo>
                                <a:lnTo>
                                  <a:pt x="5079491" y="0"/>
                                </a:lnTo>
                                <a:lnTo>
                                  <a:pt x="5079491" y="242316"/>
                                </a:lnTo>
                                <a:close/>
                              </a:path>
                            </a:pathLst>
                          </a:custGeom>
                          <a:solidFill>
                            <a:srgbClr val="1A365D"/>
                          </a:solidFill>
                        </wps:spPr>
                        <wps:bodyPr wrap="square" lIns="0" tIns="0" rIns="0" bIns="0" rtlCol="0">
                          <a:prstTxWarp prst="textNoShape">
                            <a:avLst/>
                          </a:prstTxWarp>
                        </wps:bodyPr>
                      </wps:wsp>
                      <wps:wsp xmlns:wps="http://schemas.microsoft.com/office/word/2010/wordprocessingShape">
                        <wps:cNvPr id="95" name="Graphic 95"/>
                        <wps:cNvSpPr/>
                        <wps:spPr>
                          <a:xfrm>
                            <a:off x="0" y="2612135"/>
                            <a:ext cx="2490470" cy="12700"/>
                          </a:xfrm>
                          <a:custGeom>
                            <a:avLst/>
                            <a:gdLst/>
                            <a:rect l="l" t="t" r="r" b="b"/>
                            <a:pathLst>
                              <a:path fill="norm" h="12700" w="2490470" stroke="1">
                                <a:moveTo>
                                  <a:pt x="2490216" y="12192"/>
                                </a:moveTo>
                                <a:lnTo>
                                  <a:pt x="0" y="12192"/>
                                </a:lnTo>
                                <a:lnTo>
                                  <a:pt x="0" y="0"/>
                                </a:lnTo>
                                <a:lnTo>
                                  <a:pt x="2490216" y="0"/>
                                </a:lnTo>
                                <a:lnTo>
                                  <a:pt x="2490216" y="12192"/>
                                </a:lnTo>
                                <a:close/>
                              </a:path>
                            </a:pathLst>
                          </a:custGeom>
                          <a:solidFill>
                            <a:srgbClr val="D3D3D3"/>
                          </a:solidFill>
                        </wps:spPr>
                        <wps:bodyPr wrap="square" lIns="0" tIns="0" rIns="0" bIns="0" rtlCol="0">
                          <a:prstTxWarp prst="textNoShape">
                            <a:avLst/>
                          </a:prstTxWarp>
                        </wps:bodyPr>
                      </wps:wsp>
                      <wps:wsp xmlns:wps="http://schemas.microsoft.com/office/word/2010/wordprocessingShape">
                        <wps:cNvPr id="96" name="Graphic 96"/>
                        <wps:cNvSpPr/>
                        <wps:spPr>
                          <a:xfrm>
                            <a:off x="2491739" y="2610611"/>
                            <a:ext cx="2593975" cy="13970"/>
                          </a:xfrm>
                          <a:custGeom>
                            <a:avLst/>
                            <a:gdLst/>
                            <a:rect l="l" t="t" r="r" b="b"/>
                            <a:pathLst>
                              <a:path fill="norm" h="13970" w="2593975" stroke="1">
                                <a:moveTo>
                                  <a:pt x="2593847" y="13716"/>
                                </a:moveTo>
                                <a:lnTo>
                                  <a:pt x="0" y="13716"/>
                                </a:lnTo>
                                <a:lnTo>
                                  <a:pt x="0" y="0"/>
                                </a:lnTo>
                                <a:lnTo>
                                  <a:pt x="2593847" y="0"/>
                                </a:lnTo>
                                <a:lnTo>
                                  <a:pt x="2593847" y="13716"/>
                                </a:lnTo>
                                <a:close/>
                              </a:path>
                            </a:pathLst>
                          </a:custGeom>
                          <a:solidFill>
                            <a:srgbClr val="1A365D"/>
                          </a:solidFill>
                        </wps:spPr>
                        <wps:bodyPr wrap="square" lIns="0" tIns="0" rIns="0" bIns="0" rtlCol="0">
                          <a:prstTxWarp prst="textNoShape">
                            <a:avLst/>
                          </a:prstTxWarp>
                        </wps:bodyPr>
                      </wps:wsp>
                      <pic:pic xmlns:pic="http://schemas.openxmlformats.org/drawingml/2006/picture">
                        <pic:nvPicPr>
                          <pic:cNvPr id="97" name="Image 97"/>
                          <pic:cNvPicPr/>
                        </pic:nvPicPr>
                        <pic:blipFill>
                          <a:blip xmlns:r="http://schemas.openxmlformats.org/officeDocument/2006/relationships" r:embed="rId43" cstate="print"/>
                          <a:stretch>
                            <a:fillRect/>
                          </a:stretch>
                        </pic:blipFill>
                        <pic:spPr>
                          <a:xfrm>
                            <a:off x="9144" y="941831"/>
                            <a:ext cx="2438400" cy="1615439"/>
                          </a:xfrm>
                          <a:prstGeom prst="rect">
                            <a:avLst/>
                          </a:prstGeom>
                        </pic:spPr>
                      </pic:pic>
                      <pic:pic xmlns:pic="http://schemas.openxmlformats.org/drawingml/2006/picture">
                        <pic:nvPicPr>
                          <pic:cNvPr id="98" name="Image 98"/>
                          <pic:cNvPicPr/>
                        </pic:nvPicPr>
                        <pic:blipFill>
                          <a:blip xmlns:r="http://schemas.openxmlformats.org/officeDocument/2006/relationships" r:embed="rId44" cstate="print"/>
                          <a:stretch>
                            <a:fillRect/>
                          </a:stretch>
                        </pic:blipFill>
                        <pic:spPr>
                          <a:xfrm>
                            <a:off x="2551176" y="954023"/>
                            <a:ext cx="2488691" cy="1650492"/>
                          </a:xfrm>
                          <a:prstGeom prst="rect">
                            <a:avLst/>
                          </a:prstGeom>
                        </pic:spPr>
                      </pic:pic>
                      <wps:wsp xmlns:wps="http://schemas.microsoft.com/office/word/2010/wordprocessingShape">
                        <wps:cNvPr id="99" name="Graphic 99"/>
                        <wps:cNvSpPr/>
                        <wps:spPr>
                          <a:xfrm>
                            <a:off x="2555748" y="957071"/>
                            <a:ext cx="2478405" cy="1641475"/>
                          </a:xfrm>
                          <a:custGeom>
                            <a:avLst/>
                            <a:gdLst/>
                            <a:rect l="l" t="t" r="r" b="b"/>
                            <a:pathLst>
                              <a:path fill="norm" h="1641475" w="2478405" stroke="1">
                                <a:moveTo>
                                  <a:pt x="0" y="0"/>
                                </a:moveTo>
                                <a:lnTo>
                                  <a:pt x="2478024" y="0"/>
                                </a:lnTo>
                                <a:lnTo>
                                  <a:pt x="2478024" y="1641348"/>
                                </a:lnTo>
                                <a:lnTo>
                                  <a:pt x="0" y="1641348"/>
                                </a:lnTo>
                                <a:lnTo>
                                  <a:pt x="0" y="0"/>
                                </a:lnTo>
                                <a:close/>
                              </a:path>
                            </a:pathLst>
                          </a:custGeom>
                          <a:ln w="12192">
                            <a:solidFill>
                              <a:srgbClr val="D3D3D3"/>
                            </a:solidFill>
                            <a:prstDash val="solid"/>
                          </a:ln>
                        </wps:spPr>
                        <wps:bodyPr wrap="square" lIns="0" tIns="0" rIns="0" bIns="0" rtlCol="0">
                          <a:prstTxWarp prst="textNoShape">
                            <a:avLst/>
                          </a:prstTxWarp>
                        </wps:bodyPr>
                      </wps:wsp>
                      <wps:wsp xmlns:wps="http://schemas.microsoft.com/office/word/2010/wordprocessingShape">
                        <wps:cNvPr id="100" name="Textbox 100"/>
                        <wps:cNvSpPr txBox="1"/>
                        <wps:spPr>
                          <a:xfrm>
                            <a:off x="6096" y="0"/>
                            <a:ext cx="5080000" cy="2865120"/>
                          </a:xfrm>
                          <a:prstGeom prst="rect">
                            <a:avLst/>
                          </a:prstGeom>
                        </wps:spPr>
                        <wps:txbx>
                          <w:txbxContent>
                            <w:p>
                              <w:pPr>
                                <w:spacing w:before="52" w:line="259" w:lineRule="auto"/>
                                <w:ind w:left="52" w:right="312" w:firstLine="0"/>
                                <w:jc w:val="both"/>
                                <w:rPr>
                                  <w:sz w:val="18"/>
                                </w:rPr>
                              </w:pPr>
                              <w:r>
                                <w:rPr>
                                  <w:color w:val="FFFFFF"/>
                                  <w:w w:val="110"/>
                                  <w:sz w:val="17"/>
                                </w:rPr>
                                <w:t>I due grafici riportati di seguito mostrano, in blu scuro, la percentuale minima di investimenti conformi alla tassonomia dell’UE. Poiché non esiste una metodologia adeguata per determinare la conformità alla tassonomia dei titoli di Stato*, il primo grafico illustra la conformità alla tassonomia in relazione a tutti gli investimenti del prodotto finanziario, compresi i titoli di Stato, mentre il secondo grafico mostra la conformità alla tassonomia solo in relazione agli investimenti del prodotto finanziario diversi dai titoli di Stato.</w:t>
                              </w:r>
                            </w:p>
                            <w:p>
                              <w:pPr>
                                <w:spacing w:before="0" w:line="240" w:lineRule="auto"/>
                                <w:rPr>
                                  <w:sz w:val="18"/>
                                </w:rPr>
                              </w:pPr>
                            </w:p>
                            <w:p>
                              <w:pPr>
                                <w:spacing w:before="0" w:line="240" w:lineRule="auto"/>
                                <w:rPr>
                                  <w:sz w:val="18"/>
                                </w:rPr>
                              </w:pPr>
                            </w:p>
                            <w:p>
                              <w:pPr>
                                <w:spacing w:before="0" w:line="240" w:lineRule="auto"/>
                                <w:rPr>
                                  <w:sz w:val="18"/>
                                </w:rPr>
                              </w:pPr>
                            </w:p>
                            <w:p>
                              <w:pPr>
                                <w:spacing w:before="0" w:line="240" w:lineRule="auto"/>
                                <w:rPr>
                                  <w:sz w:val="18"/>
                                </w:rPr>
                              </w:pPr>
                            </w:p>
                            <w:p>
                              <w:pPr>
                                <w:spacing w:before="0" w:line="240" w:lineRule="auto"/>
                                <w:rPr>
                                  <w:sz w:val="18"/>
                                </w:rPr>
                              </w:pPr>
                            </w:p>
                            <w:p>
                              <w:pPr>
                                <w:spacing w:before="0" w:line="240" w:lineRule="auto"/>
                                <w:rPr>
                                  <w:sz w:val="18"/>
                                </w:rPr>
                              </w:pPr>
                            </w:p>
                            <w:p>
                              <w:pPr>
                                <w:spacing w:before="0" w:line="240" w:lineRule="auto"/>
                                <w:rPr>
                                  <w:sz w:val="18"/>
                                </w:rPr>
                              </w:pPr>
                            </w:p>
                            <w:p>
                              <w:pPr>
                                <w:spacing w:before="0" w:line="240" w:lineRule="auto"/>
                                <w:rPr>
                                  <w:sz w:val="18"/>
                                </w:rPr>
                              </w:pPr>
                            </w:p>
                            <w:p>
                              <w:pPr>
                                <w:spacing w:before="0" w:line="240" w:lineRule="auto"/>
                                <w:rPr>
                                  <w:sz w:val="18"/>
                                </w:rPr>
                              </w:pPr>
                            </w:p>
                            <w:p>
                              <w:pPr>
                                <w:spacing w:before="0" w:line="240" w:lineRule="auto"/>
                                <w:rPr>
                                  <w:sz w:val="18"/>
                                </w:rPr>
                              </w:pPr>
                            </w:p>
                            <w:p>
                              <w:pPr>
                                <w:spacing w:before="0" w:line="240" w:lineRule="auto"/>
                                <w:rPr>
                                  <w:sz w:val="18"/>
                                </w:rPr>
                              </w:pPr>
                            </w:p>
                            <w:p>
                              <w:pPr>
                                <w:spacing w:before="0" w:line="240" w:lineRule="auto"/>
                                <w:rPr>
                                  <w:sz w:val="18"/>
                                </w:rPr>
                              </w:pPr>
                            </w:p>
                            <w:p>
                              <w:pPr>
                                <w:spacing w:before="137" w:line="240" w:lineRule="auto"/>
                                <w:rPr>
                                  <w:sz w:val="18"/>
                                </w:rPr>
                              </w:pPr>
                            </w:p>
                            <w:p>
                              <w:pPr>
                                <w:spacing w:before="0"/>
                                <w:ind w:left="52" w:right="0" w:firstLine="0"/>
                                <w:jc w:val="both"/>
                                <w:rPr>
                                  <w:sz w:val="18"/>
                                </w:rPr>
                              </w:pPr>
                              <w:r>
                                <w:rPr>
                                  <w:color w:val="FFFFFF"/>
                                  <w:w w:val="105"/>
                                  <w:sz w:val="17"/>
                                </w:rPr>
                                <w:t>* Ai fini di questi grafici, per «titoli di Stato» si intendono tutte le esposizioni sovrane.</w:t>
                              </w:r>
                            </w:p>
                          </w:txbxContent>
                        </wps:txbx>
                        <wps:bodyPr wrap="square" lIns="0" tIns="0" rIns="0" bIns="0" rtlCol="0"/>
                      </wps:wsp>
                    </wpg:wgp>
                  </a:graphicData>
                </a:graphic>
              </wp:anchor>
            </w:drawing>
          </mc:Choice>
          <mc:Fallback>
            <w:pict>
              <v:group id="_x0000_s1095" style="width:400.45pt;height:225.6pt;margin-top:5.04pt;margin-left:150.6pt;mso-position-horizontal-relative:page;mso-wrap-distance-left:0;mso-wrap-distance-right:0;position:absolute;z-index:-251613184" coordorigin="3012,101" coordsize="8009,4512">
                <v:shape id="_x0000_s1096" style="width:8000;height:4112;left:3021;position:absolute;top:100" coordorigin="3022,101" coordsize="8000,4112" path="m6914,1586l3031,1586,3031,4212,6914,4212,6914,1586xm11021,1586l6936,1586,6936,4212,11021,4212,11021,1586xm11021,101l3022,101,3022,1570,11021,1570,11021,101xe" filled="t" fillcolor="#1a365d" stroked="f">
                  <v:fill type="solid"/>
                  <v:path arrowok="t"/>
                </v:shape>
                <v:rect id="_x0000_s1097" style="width:3922;height:20;left:3012;position:absolute;top:1569" filled="t" fillcolor="#d3d3d3" stroked="f">
                  <v:fill type="solid"/>
                </v:rect>
                <v:rect id="_x0000_s1098" style="width:4085;height:22;left:6936;position:absolute;top:1567" filled="t" fillcolor="#1a365d" stroked="f">
                  <v:fill type="solid"/>
                </v:rect>
                <v:shape id="_x0000_s1099" style="width:3924;height:2626;left:3012;position:absolute;top:1586" coordorigin="3012,1586" coordsize="3924,2626" path="m3034,1586l3012,1586,3012,4212,3034,4212,3034,1586xm6936,1586l6914,1586,6914,4212,6936,4212,6936,1586xe" filled="t" fillcolor="#d3d3d3" stroked="f">
                  <v:fill type="solid"/>
                  <v:path arrowok="t"/>
                </v:shape>
                <v:rect id="_x0000_s1100" style="width:8000;height:382;left:3021;position:absolute;top:4231" filled="t" fillcolor="#1a365d" stroked="f">
                  <v:fill type="solid"/>
                </v:rect>
                <v:rect id="_x0000_s1101" style="width:3922;height:20;left:3012;position:absolute;top:4214" filled="t" fillcolor="#d3d3d3" stroked="f">
                  <v:fill type="solid"/>
                </v:rect>
                <v:rect id="_x0000_s1102" style="width:4085;height:22;left:6936;position:absolute;top:4212" filled="t" fillcolor="#1a365d" stroked="f">
                  <v:fill type="solid"/>
                </v:rect>
                <v:shape id="_x0000_s1103" type="#_x0000_t75" style="width:3840;height:2544;left:3026;position:absolute;top:1584" stroked="f">
                  <v:imagedata r:id="rId43" o:title=""/>
                </v:shape>
                <v:shape id="_x0000_s1104" type="#_x0000_t75" style="width:3920;height:2600;left:7029;position:absolute;top:1603" stroked="f">
                  <v:imagedata r:id="rId44" o:title=""/>
                </v:shape>
                <v:rect id="_x0000_s1105" style="width:3903;height:2585;left:7036;position:absolute;top:1608" filled="f" stroked="t" strokecolor="#d3d3d3" strokeweight="0.96pt">
                  <v:stroke dashstyle="solid"/>
                </v:rect>
                <v:shape id="_x0000_s1106" type="#_x0000_t202" style="width:8000;height:4512;left:3021;position:absolute;top:100" filled="f" stroked="f">
                  <v:textbox inset="0,0,0,0">
                    <w:txbxContent>
                      <w:p>
                        <w:pPr>
                          <w:spacing w:before="52" w:line="259" w:lineRule="auto"/>
                          <w:ind w:left="52" w:right="312" w:firstLine="0"/>
                          <w:jc w:val="both"/>
                          <w:rPr>
                            <w:sz w:val="18"/>
                          </w:rPr>
                        </w:pPr>
                        <w:r>
                          <w:rPr>
                            <w:color w:val="FFFFFF"/>
                            <w:w w:val="110"/>
                            <w:sz w:val="18"/>
                          </w:rPr>
                          <w:t>I due grafici riportati di seguito mostrano in blu scuro la percentuale minima di investimenti allineati alla tassonomia dell’UE. Poiché non esiste una metodologia adeguata per determinare l’allineamento alla tassonomia dei titoli di Stato*, il primo grafico mostra l’allineamento alla tassonomia in relazione a tutti gli investimenti del prodotto finanziario, compresi i titoli di Stato, mentre il secondo grafico mostra l’allineamento alla tassonomia solo in relazione agli investimenti del prodotto finanziario diversi dai titoli di Stato.</w:t>
                        </w:r>
                      </w:p>
                      <w:p>
                        <w:pPr>
                          <w:spacing w:before="0" w:line="240" w:lineRule="auto"/>
                          <w:rPr>
                            <w:sz w:val="18"/>
                          </w:rPr>
                        </w:pPr>
                      </w:p>
                      <w:p>
                        <w:pPr>
                          <w:spacing w:before="0" w:line="240" w:lineRule="auto"/>
                          <w:rPr>
                            <w:sz w:val="18"/>
                          </w:rPr>
                        </w:pPr>
                      </w:p>
                      <w:p>
                        <w:pPr>
                          <w:spacing w:before="0" w:line="240" w:lineRule="auto"/>
                          <w:rPr>
                            <w:sz w:val="18"/>
                          </w:rPr>
                        </w:pPr>
                      </w:p>
                      <w:p>
                        <w:pPr>
                          <w:spacing w:before="0" w:line="240" w:lineRule="auto"/>
                          <w:rPr>
                            <w:sz w:val="18"/>
                          </w:rPr>
                        </w:pPr>
                      </w:p>
                      <w:p>
                        <w:pPr>
                          <w:spacing w:before="0" w:line="240" w:lineRule="auto"/>
                          <w:rPr>
                            <w:sz w:val="18"/>
                          </w:rPr>
                        </w:pPr>
                      </w:p>
                      <w:p>
                        <w:pPr>
                          <w:spacing w:before="0" w:line="240" w:lineRule="auto"/>
                          <w:rPr>
                            <w:sz w:val="18"/>
                          </w:rPr>
                        </w:pPr>
                      </w:p>
                      <w:p>
                        <w:pPr>
                          <w:spacing w:before="0" w:line="240" w:lineRule="auto"/>
                          <w:rPr>
                            <w:sz w:val="18"/>
                          </w:rPr>
                        </w:pPr>
                      </w:p>
                      <w:p>
                        <w:pPr>
                          <w:spacing w:before="0" w:line="240" w:lineRule="auto"/>
                          <w:rPr>
                            <w:sz w:val="18"/>
                          </w:rPr>
                        </w:pPr>
                      </w:p>
                      <w:p>
                        <w:pPr>
                          <w:spacing w:before="0" w:line="240" w:lineRule="auto"/>
                          <w:rPr>
                            <w:sz w:val="18"/>
                          </w:rPr>
                        </w:pPr>
                      </w:p>
                      <w:p>
                        <w:pPr>
                          <w:spacing w:before="0" w:line="240" w:lineRule="auto"/>
                          <w:rPr>
                            <w:sz w:val="18"/>
                          </w:rPr>
                        </w:pPr>
                      </w:p>
                      <w:p>
                        <w:pPr>
                          <w:spacing w:before="0" w:line="240" w:lineRule="auto"/>
                          <w:rPr>
                            <w:sz w:val="18"/>
                          </w:rPr>
                        </w:pPr>
                      </w:p>
                      <w:p>
                        <w:pPr>
                          <w:spacing w:before="0" w:line="240" w:lineRule="auto"/>
                          <w:rPr>
                            <w:sz w:val="18"/>
                          </w:rPr>
                        </w:pPr>
                      </w:p>
                      <w:p>
                        <w:pPr>
                          <w:spacing w:before="137" w:line="240" w:lineRule="auto"/>
                          <w:rPr>
                            <w:sz w:val="18"/>
                          </w:rPr>
                        </w:pPr>
                      </w:p>
                      <w:p>
                        <w:pPr>
                          <w:spacing w:before="0"/>
                          <w:ind w:left="52" w:right="0" w:firstLine="0"/>
                          <w:jc w:val="both"/>
                          <w:rPr>
                            <w:sz w:val="18"/>
                          </w:rPr>
                        </w:pPr>
                        <w:r>
                          <w:rPr>
                            <w:color w:val="FFFFFF"/>
                            <w:w w:val="105"/>
                            <w:sz w:val="18"/>
                          </w:rPr>
                          <w:t>* Ai fini di questi grafici, per «obbligazioni sovrane» si intendono tutte le esposizioni sovrane.</w:t>
                        </w:r>
                      </w:p>
                    </w:txbxContent>
                  </v:textbox>
                </v:shape>
                <w10:wrap type="topAndBottom"/>
              </v:group>
            </w:pict>
          </mc:Fallback>
        </mc:AlternateContent>
      </w:r>
    </w:p>
    <w:p>
      <w:pPr>
        <w:pStyle w:val="Heading3"/>
        <w:spacing w:before="31"/>
        <w:ind w:left="2997"/>
        <w:jc w:val="both"/>
      </w:pPr>
      <w:r>
        <w:rPr>
          <w:color w:val="1A365D"/>
          <w:sz w:val="19"/>
        </w:rPr>
        <w:t>Qual è la quota minima di investimenti in attività di transizione e di supporto?</w:t>
      </w:r>
    </w:p>
    <w:p>
      <w:pPr>
        <w:pStyle w:val="BodyText"/>
        <w:spacing w:before="108" w:line="259" w:lineRule="auto"/>
        <w:ind w:left="2997" w:right="977"/>
        <w:jc w:val="both"/>
      </w:pPr>
      <w:r>
        <w:rPr>
          <w:w w:val="110"/>
          <w:sz w:val="17"/>
        </w:rPr>
        <w:t>Il Fondo non si impegna attualmente a investire in alcun investimento sostenibile ai sensi dello SFDR; di conseguenza, la quota minima di investimenti in attività di transizione e di supporto è pari allo 0%.</w:t>
      </w:r>
    </w:p>
    <w:p>
      <w:pPr>
        <w:pStyle w:val="BodyText"/>
        <w:spacing w:before="8"/>
      </w:pPr>
    </w:p>
    <w:p>
      <w:pPr>
        <w:pStyle w:val="Heading2"/>
        <w:spacing w:before="1" w:line="247" w:lineRule="auto"/>
        <w:ind w:left="3112" w:right="895"/>
      </w:pPr>
      <w:r>
        <w:drawing>
          <wp:anchor distT="0" distB="0" distL="0" distR="0" simplePos="0" relativeHeight="251675648" behindDoc="0" locked="0" layoutInCell="1" allowOverlap="1">
            <wp:simplePos x="0" y="0"/>
            <wp:positionH relativeFrom="page">
              <wp:posOffset>1479804</wp:posOffset>
            </wp:positionH>
            <wp:positionV relativeFrom="paragraph">
              <wp:posOffset>-62094</wp:posOffset>
            </wp:positionV>
            <wp:extent cx="431291" cy="441960"/>
            <wp:effectExtent l="0" t="0" r="0" b="0"/>
            <wp:wrapNone/>
            <wp:docPr id="101" name="Image 101"/>
            <wp:cNvGraphicFramePr/>
            <a:graphic xmlns:a="http://schemas.openxmlformats.org/drawingml/2006/main">
              <a:graphicData uri="http://schemas.openxmlformats.org/drawingml/2006/picture">
                <pic:pic xmlns:pic="http://schemas.openxmlformats.org/drawingml/2006/picture">
                  <pic:nvPicPr>
                    <pic:cNvPr id="101" name="Image 101"/>
                    <pic:cNvPicPr/>
                  </pic:nvPicPr>
                  <pic:blipFill>
                    <a:blip xmlns:r="http://schemas.openxmlformats.org/officeDocument/2006/relationships" r:embed="rId45" cstate="print"/>
                    <a:stretch>
                      <a:fillRect/>
                    </a:stretch>
                  </pic:blipFill>
                  <pic:spPr>
                    <a:xfrm>
                      <a:off x="0" y="0"/>
                      <a:ext cx="431291" cy="441960"/>
                    </a:xfrm>
                    <a:prstGeom prst="rect">
                      <a:avLst/>
                    </a:prstGeom>
                  </pic:spPr>
                </pic:pic>
              </a:graphicData>
            </a:graphic>
          </wp:anchor>
        </w:drawing>
      </w:r>
      <w:r>
        <w:rPr>
          <w:color w:val="1A365D"/>
          <w:w w:val="105"/>
          <w:sz w:val="19"/>
        </w:rPr>
        <w:t>Qual è la quota minima di investimenti sostenibili con un obiettivo ambientale che non sono allineati alla tassonomia dell’UE?</w:t>
      </w:r>
    </w:p>
    <w:p>
      <w:pPr>
        <w:pStyle w:val="BodyText"/>
        <w:spacing w:before="181"/>
        <w:ind w:left="3112"/>
      </w:pPr>
      <w:r>
        <w:rPr>
          <w:w w:val="110"/>
          <w:sz w:val="17"/>
        </w:rPr>
        <w:t>Il Fondo non si impegna a effettuare alcun investimento sostenibile ai sensi dello SFDR.</w:t>
      </w:r>
    </w:p>
    <w:p>
      <w:pPr>
        <w:pStyle w:val="BodyText"/>
      </w:pPr>
    </w:p>
    <w:p>
      <w:pPr>
        <w:pStyle w:val="BodyText"/>
        <w:spacing w:before="15"/>
      </w:pPr>
    </w:p>
    <w:p>
      <w:pPr>
        <w:pStyle w:val="BodyText"/>
        <w:ind w:left="763"/>
      </w:pPr>
      <w:r>
        <w:rPr>
          <w:color w:val="1A365D"/>
          <w:w w:val="110"/>
          <w:sz w:val="17"/>
        </w:rPr>
        <w:t>Wellington Enduring Infrastructure Assets Fund</w:t>
      </w:r>
    </w:p>
    <w:p>
      <w:pPr>
        <w:spacing w:before="103" w:line="206" w:lineRule="auto"/>
        <w:ind w:left="614" w:right="34" w:firstLine="0"/>
        <w:jc w:val="both"/>
        <w:rPr>
          <w:sz w:val="14"/>
        </w:rPr>
      </w:pPr>
      <w:r>
        <w:rPr>
          <w:w w:val="110"/>
          <w:sz w:val="13"/>
        </w:rPr>
        <w:t>¹Le attività relative al gas fossile e/o al nucleare saranno conformi alla tassonomia dell’UE solo se contribuiscono a limitare i cambiamenti climatici (“mitigazione dei cambiamenti climatici”) e non compromettono in modo significativo alcuno degli obiettivi della tassonomia dell’UE – si veda la nota esplicativa nel margine sinistro. I criteri completi per le attività economiche relative al gas fossile e all’energia nucleare conformi alla tassonomia dell’UE sono stabiliti nel regolamento delegato (UE) 2022/1214 della Commissione.</w:t>
      </w:r>
    </w:p>
    <w:p>
      <w:pPr>
        <w:spacing w:after="0" w:line="206" w:lineRule="auto"/>
        <w:jc w:val="both"/>
        <w:rPr>
          <w:sz w:val="14"/>
        </w:rPr>
        <w:sectPr>
          <w:type w:val="continuous"/>
          <w:pgSz w:w="11910" w:h="16840"/>
          <w:pgMar w:top="900" w:right="141" w:bottom="280" w:left="0" w:header="7" w:footer="0"/>
          <w:cols w:space="708"/>
        </w:sect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133"/>
        <w:rPr>
          <w:sz w:val="20"/>
        </w:rPr>
      </w:pPr>
    </w:p>
    <w:p>
      <w:pPr>
        <w:pStyle w:val="Heading2"/>
        <w:ind w:left="328"/>
        <w:jc w:val="center"/>
      </w:pPr>
      <w:r>
        <mc:AlternateContent>
          <mc:Choice Requires="wpg">
            <w:drawing>
              <wp:anchor distT="0" distB="0" distL="0" distR="0" simplePos="0" relativeHeight="251698176" behindDoc="1" locked="0" layoutInCell="1" allowOverlap="1">
                <wp:simplePos x="0" y="0"/>
                <wp:positionH relativeFrom="page">
                  <wp:posOffset>7620</wp:posOffset>
                </wp:positionH>
                <wp:positionV relativeFrom="paragraph">
                  <wp:posOffset>-967793</wp:posOffset>
                </wp:positionV>
                <wp:extent cx="7546975" cy="5857240"/>
                <wp:effectExtent l="0" t="0" r="0" b="0"/>
                <wp:wrapNone/>
                <wp:docPr id="102" name="Group 102"/>
                <wp:cNvGraphicFramePr/>
                <a:graphic xmlns:a="http://schemas.openxmlformats.org/drawingml/2006/main">
                  <a:graphicData uri="http://schemas.microsoft.com/office/word/2010/wordprocessingGroup">
                    <wpg:wgp xmlns:wpg="http://schemas.microsoft.com/office/word/2010/wordprocessingGroup">
                      <wpg:cNvGrpSpPr/>
                      <wpg:grpSpPr>
                        <a:xfrm>
                          <a:off x="0" y="0"/>
                          <a:ext cx="7546975" cy="5857240"/>
                          <a:chOff x="0" y="0"/>
                          <a:chExt cx="7546975" cy="5857240"/>
                        </a:xfrm>
                      </wpg:grpSpPr>
                      <pic:pic xmlns:pic="http://schemas.openxmlformats.org/drawingml/2006/picture">
                        <pic:nvPicPr>
                          <pic:cNvPr id="103" name="Image 103"/>
                          <pic:cNvPicPr/>
                        </pic:nvPicPr>
                        <pic:blipFill>
                          <a:blip xmlns:r="http://schemas.openxmlformats.org/officeDocument/2006/relationships" r:embed="rId46" cstate="print"/>
                          <a:stretch>
                            <a:fillRect/>
                          </a:stretch>
                        </pic:blipFill>
                        <pic:spPr>
                          <a:xfrm>
                            <a:off x="544068" y="123444"/>
                            <a:ext cx="1267967" cy="330707"/>
                          </a:xfrm>
                          <a:prstGeom prst="rect">
                            <a:avLst/>
                          </a:prstGeom>
                        </pic:spPr>
                      </pic:pic>
                      <wps:wsp xmlns:wps="http://schemas.microsoft.com/office/word/2010/wordprocessingShape">
                        <wps:cNvPr id="104" name="Graphic 104"/>
                        <wps:cNvSpPr/>
                        <wps:spPr>
                          <a:xfrm>
                            <a:off x="4572" y="571500"/>
                            <a:ext cx="1434465" cy="2446020"/>
                          </a:xfrm>
                          <a:custGeom>
                            <a:avLst/>
                            <a:gdLst/>
                            <a:rect l="l" t="t" r="r" b="b"/>
                            <a:pathLst>
                              <a:path fill="norm" h="2446020" w="1434465" stroke="1">
                                <a:moveTo>
                                  <a:pt x="1434083" y="2446019"/>
                                </a:moveTo>
                                <a:lnTo>
                                  <a:pt x="0" y="2446019"/>
                                </a:lnTo>
                                <a:lnTo>
                                  <a:pt x="0" y="0"/>
                                </a:lnTo>
                                <a:lnTo>
                                  <a:pt x="1434083" y="0"/>
                                </a:lnTo>
                                <a:lnTo>
                                  <a:pt x="1434083" y="2446019"/>
                                </a:lnTo>
                                <a:close/>
                              </a:path>
                            </a:pathLst>
                          </a:custGeom>
                          <a:solidFill>
                            <a:srgbClr val="DBD8D4"/>
                          </a:solidFill>
                        </wps:spPr>
                        <wps:bodyPr wrap="square" lIns="0" tIns="0" rIns="0" bIns="0" rtlCol="0">
                          <a:prstTxWarp prst="textNoShape">
                            <a:avLst/>
                          </a:prstTxWarp>
                        </wps:bodyPr>
                      </wps:wsp>
                      <pic:pic xmlns:pic="http://schemas.openxmlformats.org/drawingml/2006/picture">
                        <pic:nvPicPr>
                          <pic:cNvPr id="105" name="Image 105"/>
                          <pic:cNvPicPr/>
                        </pic:nvPicPr>
                        <pic:blipFill>
                          <a:blip xmlns:r="http://schemas.openxmlformats.org/officeDocument/2006/relationships" r:embed="rId47" cstate="print"/>
                          <a:stretch>
                            <a:fillRect/>
                          </a:stretch>
                        </pic:blipFill>
                        <pic:spPr>
                          <a:xfrm>
                            <a:off x="1481328" y="1450848"/>
                            <a:ext cx="441959" cy="431291"/>
                          </a:xfrm>
                          <a:prstGeom prst="rect">
                            <a:avLst/>
                          </a:prstGeom>
                        </pic:spPr>
                      </pic:pic>
                      <pic:pic xmlns:pic="http://schemas.openxmlformats.org/drawingml/2006/picture">
                        <pic:nvPicPr>
                          <pic:cNvPr id="106" name="Image 106"/>
                          <pic:cNvPicPr/>
                        </pic:nvPicPr>
                        <pic:blipFill>
                          <a:blip xmlns:r="http://schemas.openxmlformats.org/officeDocument/2006/relationships" r:embed="rId48" cstate="print"/>
                          <a:stretch>
                            <a:fillRect/>
                          </a:stretch>
                        </pic:blipFill>
                        <pic:spPr>
                          <a:xfrm>
                            <a:off x="45719" y="3041904"/>
                            <a:ext cx="1258823" cy="621791"/>
                          </a:xfrm>
                          <a:prstGeom prst="rect">
                            <a:avLst/>
                          </a:prstGeom>
                        </pic:spPr>
                      </pic:pic>
                      <wps:wsp xmlns:wps="http://schemas.microsoft.com/office/word/2010/wordprocessingShape">
                        <wps:cNvPr id="107" name="Graphic 107"/>
                        <wps:cNvSpPr/>
                        <wps:spPr>
                          <a:xfrm>
                            <a:off x="36576" y="3739896"/>
                            <a:ext cx="1292860" cy="1297305"/>
                          </a:xfrm>
                          <a:custGeom>
                            <a:avLst/>
                            <a:gdLst/>
                            <a:rect l="l" t="t" r="r" b="b"/>
                            <a:pathLst>
                              <a:path fill="norm" h="1297305" w="1292860" stroke="1">
                                <a:moveTo>
                                  <a:pt x="1292352" y="1296924"/>
                                </a:moveTo>
                                <a:lnTo>
                                  <a:pt x="0" y="1296924"/>
                                </a:lnTo>
                                <a:lnTo>
                                  <a:pt x="0" y="0"/>
                                </a:lnTo>
                                <a:lnTo>
                                  <a:pt x="1292352" y="0"/>
                                </a:lnTo>
                                <a:lnTo>
                                  <a:pt x="1292352" y="1296924"/>
                                </a:lnTo>
                                <a:close/>
                              </a:path>
                            </a:pathLst>
                          </a:custGeom>
                          <a:solidFill>
                            <a:srgbClr val="DBD8D4"/>
                          </a:solidFill>
                        </wps:spPr>
                        <wps:bodyPr wrap="square" lIns="0" tIns="0" rIns="0" bIns="0" rtlCol="0">
                          <a:prstTxWarp prst="textNoShape">
                            <a:avLst/>
                          </a:prstTxWarp>
                        </wps:bodyPr>
                      </wps:wsp>
                      <pic:pic xmlns:pic="http://schemas.openxmlformats.org/drawingml/2006/picture">
                        <pic:nvPicPr>
                          <pic:cNvPr id="108" name="Image 108"/>
                          <pic:cNvPicPr/>
                        </pic:nvPicPr>
                        <pic:blipFill>
                          <a:blip xmlns:r="http://schemas.openxmlformats.org/officeDocument/2006/relationships" r:embed="rId49" cstate="print"/>
                          <a:stretch>
                            <a:fillRect/>
                          </a:stretch>
                        </pic:blipFill>
                        <pic:spPr>
                          <a:xfrm>
                            <a:off x="36576" y="3041904"/>
                            <a:ext cx="1446275" cy="2814827"/>
                          </a:xfrm>
                          <a:prstGeom prst="rect">
                            <a:avLst/>
                          </a:prstGeom>
                        </pic:spPr>
                      </pic:pic>
                      <wps:wsp xmlns:wps="http://schemas.microsoft.com/office/word/2010/wordprocessingShape">
                        <wps:cNvPr id="109" name="Graphic 109"/>
                        <wps:cNvSpPr/>
                        <wps:spPr>
                          <a:xfrm>
                            <a:off x="0" y="0"/>
                            <a:ext cx="7546975" cy="573405"/>
                          </a:xfrm>
                          <a:custGeom>
                            <a:avLst/>
                            <a:gdLst/>
                            <a:rect l="l" t="t" r="r" b="b"/>
                            <a:pathLst>
                              <a:path fill="norm" h="573405" w="7546975" stroke="1">
                                <a:moveTo>
                                  <a:pt x="7546847" y="573023"/>
                                </a:moveTo>
                                <a:lnTo>
                                  <a:pt x="0" y="573023"/>
                                </a:lnTo>
                                <a:lnTo>
                                  <a:pt x="0" y="0"/>
                                </a:lnTo>
                                <a:lnTo>
                                  <a:pt x="7546847" y="0"/>
                                </a:lnTo>
                                <a:lnTo>
                                  <a:pt x="7546847" y="573023"/>
                                </a:lnTo>
                                <a:close/>
                              </a:path>
                            </a:pathLst>
                          </a:custGeom>
                          <a:solidFill>
                            <a:srgbClr val="1A365D"/>
                          </a:solidFill>
                        </wps:spPr>
                        <wps:bodyPr wrap="square" lIns="0" tIns="0" rIns="0" bIns="0" rtlCol="0">
                          <a:prstTxWarp prst="textNoShape">
                            <a:avLst/>
                          </a:prstTxWarp>
                        </wps:bodyPr>
                      </wps:wsp>
                      <pic:pic xmlns:pic="http://schemas.openxmlformats.org/drawingml/2006/picture">
                        <pic:nvPicPr>
                          <pic:cNvPr id="110" name="Image 110"/>
                          <pic:cNvPicPr/>
                        </pic:nvPicPr>
                        <pic:blipFill>
                          <a:blip xmlns:r="http://schemas.openxmlformats.org/officeDocument/2006/relationships" r:embed="rId50" cstate="print"/>
                          <a:stretch>
                            <a:fillRect/>
                          </a:stretch>
                        </pic:blipFill>
                        <pic:spPr>
                          <a:xfrm>
                            <a:off x="4572" y="571500"/>
                            <a:ext cx="472439" cy="472440"/>
                          </a:xfrm>
                          <a:prstGeom prst="rect">
                            <a:avLst/>
                          </a:prstGeom>
                        </pic:spPr>
                      </pic:pic>
                      <pic:pic xmlns:pic="http://schemas.openxmlformats.org/drawingml/2006/picture">
                        <pic:nvPicPr>
                          <pic:cNvPr id="111" name="Image 111"/>
                          <pic:cNvPicPr/>
                        </pic:nvPicPr>
                        <pic:blipFill>
                          <a:blip xmlns:r="http://schemas.openxmlformats.org/officeDocument/2006/relationships" r:embed="rId51" cstate="print"/>
                          <a:stretch>
                            <a:fillRect/>
                          </a:stretch>
                        </pic:blipFill>
                        <pic:spPr>
                          <a:xfrm>
                            <a:off x="630936" y="123444"/>
                            <a:ext cx="1267968" cy="330707"/>
                          </a:xfrm>
                          <a:prstGeom prst="rect">
                            <a:avLst/>
                          </a:prstGeom>
                        </pic:spPr>
                      </pic:pic>
                    </wpg:wgp>
                  </a:graphicData>
                </a:graphic>
              </wp:anchor>
            </w:drawing>
          </mc:Choice>
          <mc:Fallback>
            <w:pict>
              <v:group id="_x0000_s1107" style="width:594.25pt;height:461.2pt;margin-top:-76.2pt;margin-left:0.6pt;mso-position-horizontal-relative:page;position:absolute;z-index:-251617280" coordorigin="12,-1524" coordsize="11885,9224">
                <v:shape id="_x0000_s1108" type="#_x0000_t75" style="width:1997;height:521;left:868;position:absolute;top:-1330" stroked="f">
                  <v:imagedata r:id="rId46" o:title=""/>
                </v:shape>
                <v:rect id="_x0000_s1109" style="width:2259;height:3852;left:19;position:absolute;top:-625" filled="t" fillcolor="#dbd8d4" stroked="f">
                  <v:fill type="solid"/>
                </v:rect>
                <v:shape id="_x0000_s1110" type="#_x0000_t75" style="width:696;height:680;left:2344;position:absolute;top:760" stroked="f">
                  <v:imagedata r:id="rId47" o:title=""/>
                </v:shape>
                <v:shape id="_x0000_s1111" type="#_x0000_t75" style="width:1983;height:980;left:84;position:absolute;top:3266" stroked="f">
                  <v:imagedata r:id="rId48" o:title=""/>
                </v:shape>
                <v:rect id="_x0000_s1112" style="width:2036;height:2043;left:69;position:absolute;top:4365" filled="t" fillcolor="#dbd8d4" stroked="f">
                  <v:fill type="solid"/>
                </v:rect>
                <v:shape id="_x0000_s1113" type="#_x0000_t75" style="width:2278;height:4433;left:69;position:absolute;top:3266" stroked="f">
                  <v:imagedata r:id="rId49" o:title=""/>
                </v:shape>
                <v:rect id="_x0000_s1114" style="width:11885;height:903;left:12;position:absolute;top:-1525" filled="t" fillcolor="#1a365d" stroked="f">
                  <v:fill type="solid"/>
                </v:rect>
                <v:shape id="_x0000_s1115" type="#_x0000_t75" style="width:744;height:744;left:19;position:absolute;top:-625" stroked="f">
                  <v:imagedata r:id="rId50" o:title=""/>
                </v:shape>
                <v:shape id="_x0000_s1116" type="#_x0000_t75" style="width:1997;height:521;left:1005;position:absolute;top:-1330" stroked="f">
                  <v:imagedata r:id="rId51" o:title=""/>
                </v:shape>
              </v:group>
            </w:pict>
          </mc:Fallback>
        </mc:AlternateContent>
      </w:r>
      <w:r>
        <mc:AlternateContent>
          <mc:Choice Requires="wps">
            <w:drawing>
              <wp:anchor distT="0" distB="0" distL="0" distR="0" simplePos="0" relativeHeight="251680768" behindDoc="0" locked="0" layoutInCell="1" allowOverlap="1">
                <wp:simplePos x="0" y="0"/>
                <wp:positionH relativeFrom="page">
                  <wp:posOffset>12191</wp:posOffset>
                </wp:positionH>
                <wp:positionV relativeFrom="paragraph">
                  <wp:posOffset>-396293</wp:posOffset>
                </wp:positionV>
                <wp:extent cx="1434465" cy="2446020"/>
                <wp:effectExtent l="0" t="0" r="0" b="0"/>
                <wp:wrapNone/>
                <wp:docPr id="112" name="Textbox 112"/>
                <wp:cNvGraphicFramePr/>
                <a:graphic xmlns:a="http://schemas.openxmlformats.org/drawingml/2006/main">
                  <a:graphicData uri="http://schemas.microsoft.com/office/word/2010/wordprocessingShape">
                    <wps:wsp xmlns:wps="http://schemas.microsoft.com/office/word/2010/wordprocessingShape">
                      <wps:cNvSpPr txBox="1"/>
                      <wps:spPr>
                        <a:xfrm>
                          <a:off x="0" y="0"/>
                          <a:ext cx="1434465" cy="2446020"/>
                        </a:xfrm>
                        <a:prstGeom prst="rect">
                          <a:avLst/>
                        </a:prstGeom>
                      </wps:spPr>
                      <wps:txbx>
                        <w:txbxContent>
                          <w:p>
                            <w:pPr>
                              <w:pStyle w:val="BodyText"/>
                              <w:rPr>
                                <w:sz w:val="16"/>
                              </w:rPr>
                            </w:pPr>
                          </w:p>
                          <w:p>
                            <w:pPr>
                              <w:pStyle w:val="BodyText"/>
                              <w:rPr>
                                <w:sz w:val="16"/>
                              </w:rPr>
                            </w:pPr>
                          </w:p>
                          <w:p>
                            <w:pPr>
                              <w:pStyle w:val="BodyText"/>
                              <w:rPr>
                                <w:sz w:val="16"/>
                              </w:rPr>
                            </w:pPr>
                          </w:p>
                          <w:p>
                            <w:pPr>
                              <w:pStyle w:val="BodyText"/>
                              <w:rPr>
                                <w:sz w:val="16"/>
                              </w:rPr>
                            </w:pPr>
                          </w:p>
                          <w:p>
                            <w:pPr>
                              <w:pStyle w:val="BodyText"/>
                              <w:rPr>
                                <w:sz w:val="16"/>
                              </w:rPr>
                            </w:pPr>
                          </w:p>
                          <w:p>
                            <w:pPr>
                              <w:pStyle w:val="BodyText"/>
                              <w:rPr>
                                <w:sz w:val="16"/>
                              </w:rPr>
                            </w:pPr>
                          </w:p>
                          <w:p>
                            <w:pPr>
                              <w:pStyle w:val="BodyText"/>
                              <w:spacing w:before="63"/>
                              <w:rPr>
                                <w:sz w:val="16"/>
                              </w:rPr>
                            </w:pPr>
                          </w:p>
                          <w:p>
                            <w:pPr>
                              <w:spacing w:before="0" w:line="362" w:lineRule="auto"/>
                              <w:ind w:left="151" w:right="479" w:firstLine="0"/>
                              <w:jc w:val="left"/>
                              <w:rPr>
                                <w:sz w:val="16"/>
                              </w:rPr>
                            </w:pPr>
                            <w:r>
                              <w:rPr>
                                <w:w w:val="110"/>
                                <w:sz w:val="15"/>
                              </w:rPr>
                              <w:t xml:space="preserve">Gli investimenti sostenibili con un obiettivo ambientale </w:t>
                            </w:r>
                            <w:r>
                              <w:rPr>
                                <w:b/>
                                <w:color w:val="3382A8"/>
                                <w:w w:val="110"/>
                                <w:sz w:val="15"/>
                              </w:rPr>
                              <w:t xml:space="preserve">che non tengono conto dei criteri </w:t>
                            </w:r>
                            <w:r>
                              <w:rPr>
                                <w:spacing w:val="-2"/>
                                <w:w w:val="110"/>
                                <w:sz w:val="15"/>
                              </w:rPr>
                              <w:t>relativi alle attività economiche sostenibili dal punto di vista ambientale ai sensi della</w:t>
                            </w:r>
                          </w:p>
                        </w:txbxContent>
                      </wps:txbx>
                      <wps:bodyPr wrap="square" lIns="0" tIns="0" rIns="0" bIns="0" rtlCol="0"/>
                    </wps:wsp>
                  </a:graphicData>
                </a:graphic>
              </wp:anchor>
            </w:drawing>
          </mc:Choice>
          <mc:Fallback>
            <w:pict>
              <v:shape id="_x0000_s1117" type="#_x0000_t202" style="width:112.95pt;height:192.6pt;margin-top:-31.2pt;margin-left:0.96pt;mso-position-horizontal-relative:page;position:absolute;z-index:251681792" filled="f" stroked="f">
                <v:textbox inset="0,0,0,0">
                  <w:txbxContent>
                    <w:p>
                      <w:pPr>
                        <w:pStyle w:val="BodyText"/>
                        <w:rPr>
                          <w:sz w:val="16"/>
                        </w:rPr>
                      </w:pPr>
                    </w:p>
                    <w:p>
                      <w:pPr>
                        <w:pStyle w:val="BodyText"/>
                        <w:rPr>
                          <w:sz w:val="16"/>
                        </w:rPr>
                      </w:pPr>
                    </w:p>
                    <w:p>
                      <w:pPr>
                        <w:pStyle w:val="BodyText"/>
                        <w:rPr>
                          <w:sz w:val="16"/>
                        </w:rPr>
                      </w:pPr>
                    </w:p>
                    <w:p>
                      <w:pPr>
                        <w:pStyle w:val="BodyText"/>
                        <w:rPr>
                          <w:sz w:val="16"/>
                        </w:rPr>
                      </w:pPr>
                    </w:p>
                    <w:p>
                      <w:pPr>
                        <w:pStyle w:val="BodyText"/>
                        <w:rPr>
                          <w:sz w:val="16"/>
                        </w:rPr>
                      </w:pPr>
                    </w:p>
                    <w:p>
                      <w:pPr>
                        <w:pStyle w:val="BodyText"/>
                        <w:rPr>
                          <w:sz w:val="16"/>
                        </w:rPr>
                      </w:pPr>
                    </w:p>
                    <w:p>
                      <w:pPr>
                        <w:pStyle w:val="BodyText"/>
                        <w:spacing w:before="63"/>
                        <w:rPr>
                          <w:sz w:val="16"/>
                        </w:rPr>
                      </w:pPr>
                    </w:p>
                    <w:p>
                      <w:pPr>
                        <w:spacing w:before="0" w:line="362" w:lineRule="auto"/>
                        <w:ind w:left="151" w:right="479" w:firstLine="0"/>
                        <w:jc w:val="left"/>
                        <w:rPr>
                          <w:sz w:val="16"/>
                        </w:rPr>
                      </w:pPr>
                      <w:r>
                        <w:rPr>
                          <w:w w:val="110"/>
                          <w:sz w:val="16"/>
                        </w:rPr>
                        <w:t xml:space="preserve">sono investimenti sostenibili con un obiettivo ambientale </w:t>
                      </w:r>
                      <w:r>
                        <w:rPr>
                          <w:b/>
                          <w:color w:val="3382A8"/>
                          <w:w w:val="110"/>
                          <w:sz w:val="16"/>
                        </w:rPr>
                        <w:t xml:space="preserve">che non tengono conto dei criteri </w:t>
                      </w:r>
                      <w:r>
                        <w:rPr>
                          <w:spacing w:val="-2"/>
                          <w:w w:val="110"/>
                          <w:sz w:val="16"/>
                        </w:rPr>
                        <w:t>relativi alle attività economiche sostenibili dal punto di vista ambientale ai sensi della</w:t>
                      </w:r>
                    </w:p>
                  </w:txbxContent>
                </v:textbox>
              </v:shape>
            </w:pict>
          </mc:Fallback>
        </mc:AlternateContent>
      </w:r>
      <w:r>
        <w:rPr>
          <w:color w:val="1A365D"/>
          <w:sz w:val="19"/>
        </w:rPr>
        <w:t>Qual è la quota minima di investimenti socialmente sostenibili?</w:t>
      </w:r>
    </w:p>
    <w:p>
      <w:pPr>
        <w:pStyle w:val="BodyText"/>
        <w:spacing w:before="9"/>
        <w:rPr>
          <w:b/>
        </w:rPr>
      </w:pPr>
    </w:p>
    <w:p>
      <w:pPr>
        <w:pStyle w:val="BodyText"/>
        <w:spacing w:after="0"/>
        <w:rPr>
          <w:b/>
        </w:rPr>
        <w:sectPr>
          <w:headerReference w:type="default" r:id="rId52"/>
          <w:pgSz w:w="11910" w:h="16840"/>
          <w:pgMar w:top="0" w:right="141" w:bottom="0" w:left="0" w:header="0" w:footer="0"/>
          <w:cols w:space="708"/>
        </w:sectPr>
      </w:pPr>
    </w:p>
    <w:p>
      <w:pPr>
        <w:pStyle w:val="BodyText"/>
        <w:rPr>
          <w:b/>
          <w:sz w:val="16"/>
        </w:rPr>
      </w:pPr>
    </w:p>
    <w:p>
      <w:pPr>
        <w:pStyle w:val="BodyText"/>
        <w:rPr>
          <w:b/>
          <w:sz w:val="16"/>
        </w:rPr>
      </w:pPr>
    </w:p>
    <w:p>
      <w:pPr>
        <w:pStyle w:val="BodyText"/>
        <w:rPr>
          <w:b/>
          <w:sz w:val="16"/>
        </w:rPr>
      </w:pPr>
    </w:p>
    <w:p>
      <w:pPr>
        <w:pStyle w:val="BodyText"/>
        <w:rPr>
          <w:b/>
          <w:sz w:val="16"/>
        </w:rPr>
      </w:pPr>
    </w:p>
    <w:p>
      <w:pPr>
        <w:pStyle w:val="BodyText"/>
        <w:rPr>
          <w:b/>
          <w:sz w:val="16"/>
        </w:rPr>
      </w:pPr>
    </w:p>
    <w:p>
      <w:pPr>
        <w:pStyle w:val="BodyText"/>
        <w:rPr>
          <w:b/>
          <w:sz w:val="16"/>
        </w:rPr>
      </w:pPr>
    </w:p>
    <w:p>
      <w:pPr>
        <w:pStyle w:val="BodyText"/>
        <w:rPr>
          <w:b/>
          <w:sz w:val="16"/>
        </w:rPr>
      </w:pPr>
    </w:p>
    <w:p>
      <w:pPr>
        <w:pStyle w:val="BodyText"/>
        <w:rPr>
          <w:b/>
          <w:sz w:val="16"/>
        </w:rPr>
      </w:pPr>
    </w:p>
    <w:p>
      <w:pPr>
        <w:pStyle w:val="BodyText"/>
        <w:rPr>
          <w:b/>
          <w:sz w:val="16"/>
        </w:rPr>
      </w:pPr>
    </w:p>
    <w:p>
      <w:pPr>
        <w:pStyle w:val="BodyText"/>
        <w:rPr>
          <w:b/>
          <w:sz w:val="16"/>
        </w:rPr>
      </w:pPr>
    </w:p>
    <w:p>
      <w:pPr>
        <w:pStyle w:val="BodyText"/>
        <w:rPr>
          <w:b/>
          <w:sz w:val="16"/>
        </w:rPr>
      </w:pPr>
    </w:p>
    <w:p>
      <w:pPr>
        <w:pStyle w:val="BodyText"/>
        <w:rPr>
          <w:b/>
          <w:sz w:val="16"/>
        </w:rPr>
      </w:pPr>
    </w:p>
    <w:p>
      <w:pPr>
        <w:pStyle w:val="BodyText"/>
        <w:rPr>
          <w:b/>
          <w:sz w:val="16"/>
        </w:rPr>
      </w:pPr>
    </w:p>
    <w:p>
      <w:pPr>
        <w:pStyle w:val="BodyText"/>
        <w:rPr>
          <w:b/>
          <w:sz w:val="16"/>
        </w:rPr>
      </w:pPr>
    </w:p>
    <w:p>
      <w:pPr>
        <w:pStyle w:val="BodyText"/>
        <w:spacing w:before="40"/>
        <w:rPr>
          <w:b/>
          <w:sz w:val="16"/>
        </w:rPr>
      </w:pPr>
    </w:p>
    <w:p>
      <w:pPr>
        <w:spacing w:before="0"/>
        <w:ind w:left="170" w:right="0" w:firstLine="0"/>
        <w:jc w:val="left"/>
        <w:rPr>
          <w:sz w:val="16"/>
        </w:rPr>
      </w:pPr>
      <w:r>
        <w:rPr>
          <w:spacing w:val="-2"/>
          <w:w w:val="110"/>
          <w:sz w:val="15"/>
        </w:rPr>
        <w:t>.</w:t>
      </w:r>
    </w:p>
    <w:p>
      <w:pPr>
        <w:pStyle w:val="BodyText"/>
        <w:rPr>
          <w:sz w:val="16"/>
        </w:rPr>
      </w:pPr>
    </w:p>
    <w:p>
      <w:pPr>
        <w:pStyle w:val="BodyText"/>
        <w:rPr>
          <w:sz w:val="16"/>
        </w:rPr>
      </w:pPr>
    </w:p>
    <w:p>
      <w:pPr>
        <w:pStyle w:val="BodyText"/>
        <w:rPr>
          <w:sz w:val="16"/>
        </w:rPr>
      </w:pPr>
    </w:p>
    <w:p>
      <w:pPr>
        <w:pStyle w:val="BodyText"/>
        <w:rPr>
          <w:sz w:val="16"/>
        </w:rPr>
      </w:pPr>
    </w:p>
    <w:p>
      <w:pPr>
        <w:pStyle w:val="BodyText"/>
        <w:rPr>
          <w:sz w:val="16"/>
        </w:rPr>
      </w:pPr>
    </w:p>
    <w:p>
      <w:pPr>
        <w:pStyle w:val="BodyText"/>
        <w:rPr>
          <w:sz w:val="16"/>
        </w:rPr>
      </w:pPr>
    </w:p>
    <w:p>
      <w:pPr>
        <w:pStyle w:val="BodyText"/>
        <w:spacing w:before="79"/>
        <w:rPr>
          <w:sz w:val="16"/>
        </w:rPr>
      </w:pPr>
    </w:p>
    <w:p>
      <w:pPr>
        <w:spacing w:before="0" w:line="364" w:lineRule="auto"/>
        <w:ind w:left="110" w:right="53" w:firstLine="0"/>
        <w:jc w:val="left"/>
        <w:rPr>
          <w:sz w:val="16"/>
        </w:rPr>
      </w:pPr>
      <w:r>
        <w:rPr>
          <w:b/>
          <w:color w:val="3382A8"/>
          <w:sz w:val="15"/>
        </w:rPr>
        <w:t xml:space="preserve">I benchmark di riferimento </w:t>
      </w:r>
      <w:r>
        <w:rPr>
          <w:w w:val="110"/>
          <w:sz w:val="15"/>
        </w:rPr>
        <w:t>sono indici che misurano se il prodotto finanziario raggiunge le caratteristiche ambientali o sociali che essi promuovono.</w:t>
      </w:r>
    </w:p>
    <w:p>
      <w:pPr>
        <w:pStyle w:val="BodyText"/>
        <w:spacing w:before="98" w:line="259" w:lineRule="auto"/>
        <w:ind w:left="900" w:right="847"/>
        <w:jc w:val="both"/>
      </w:pPr>
      <w:r>
        <w:rPr>
          <w:sz w:val="17"/>
        </w:rPr>
        <w:br w:type="column"/>
      </w:r>
      <w:r>
        <w:rPr>
          <w:w w:val="110"/>
          <w:sz w:val="17"/>
        </w:rPr>
        <w:t>Non applicabile. Il Fondo non si impegna a effettuare investimenti sostenibili ai sensi del SFDR.</w:t>
      </w:r>
    </w:p>
    <w:p>
      <w:pPr>
        <w:pStyle w:val="BodyText"/>
        <w:spacing w:before="14"/>
      </w:pPr>
    </w:p>
    <w:p>
      <w:pPr>
        <w:pStyle w:val="Heading2"/>
        <w:spacing w:line="247" w:lineRule="auto"/>
        <w:ind w:left="911" w:right="863"/>
        <w:jc w:val="both"/>
      </w:pPr>
      <w:r>
        <w:rPr>
          <w:color w:val="1A365D"/>
          <w:w w:val="105"/>
          <w:sz w:val="19"/>
        </w:rPr>
        <w:t>Quali investimenti sono inclusi nella voce “#2 Altro”, qual è il loro scopo e sono previste garanzie ambientali o sociali minime?</w:t>
      </w:r>
    </w:p>
    <w:p>
      <w:pPr>
        <w:pStyle w:val="BodyText"/>
        <w:spacing w:before="181" w:line="259" w:lineRule="auto"/>
        <w:ind w:left="911" w:right="834"/>
        <w:jc w:val="both"/>
      </w:pPr>
      <w:r>
        <w:rPr>
          <w:w w:val="110"/>
          <w:sz w:val="17"/>
        </w:rPr>
        <w:t>Gli investimenti alla voce “#2 Altro” possono includere liquidità e mezzi equivalenti a fini di liquidità, derivati a fini di investimento o investimenti in titoli che possono comportare un’esposizione a più emittenti sottostanti, quali organismi di investimento collettivo o posizioni su indici. Possono inoltre includere titoli per i quali i dati necessari a misurare le caratteristiche ambientali e/o sociali non sono disponibili, non vengono utilizzati per soddisfare tali caratteristiche, oppure non soddisfano le caratteristiche ambientali o sociali promosse dal Fondo. Fatta eccezione per quanto riguarda la Politica di Esclusione, questi non sono soggetti ad alcuna salvaguardia ambientale o sociale minima.</w:t>
      </w:r>
    </w:p>
    <w:p>
      <w:pPr>
        <w:pStyle w:val="BodyText"/>
        <w:spacing w:before="53"/>
      </w:pPr>
    </w:p>
    <w:p>
      <w:pPr>
        <w:pStyle w:val="Heading2"/>
        <w:spacing w:line="249" w:lineRule="auto"/>
        <w:ind w:right="736"/>
      </w:pPr>
      <w:r>
        <w:rPr>
          <w:color w:val="1A365D"/>
          <w:w w:val="105"/>
          <w:sz w:val="19"/>
        </w:rPr>
        <w:t>È stato designato un indice specifico come benchmark di riferimento per determinare se questo prodotto finanziario sia allineato alle caratteristiche ambientali e/o sociali che promuove?</w:t>
      </w:r>
    </w:p>
    <w:p>
      <w:pPr>
        <w:pStyle w:val="BodyText"/>
        <w:spacing w:before="27"/>
        <w:rPr>
          <w:b/>
          <w:sz w:val="20"/>
        </w:rPr>
      </w:pPr>
    </w:p>
    <w:p>
      <w:pPr>
        <w:pStyle w:val="BodyText"/>
        <w:spacing w:before="1" w:line="261" w:lineRule="auto"/>
        <w:ind w:left="170" w:right="736"/>
      </w:pPr>
      <w:r>
        <w:rPr>
          <w:w w:val="110"/>
          <w:sz w:val="17"/>
        </w:rPr>
        <w:t>Non applicabile. Non è stato designato alcun benchmark di riferimento allo scopo di raggiungere le caratteristiche ambientali e/o sociali promosse dal Fondo.</w:t>
      </w:r>
    </w:p>
    <w:p>
      <w:pPr>
        <w:pStyle w:val="Heading3"/>
        <w:spacing w:before="130" w:line="249" w:lineRule="auto"/>
        <w:ind w:left="549" w:right="736"/>
      </w:pPr>
      <w:r>
        <w:rPr>
          <w:color w:val="1A365D"/>
          <w:sz w:val="19"/>
        </w:rPr>
        <w:t>In che modo il parametro di riferimento è costantemente allineato a ciascuna delle caratteristiche ambientali o sociali promosse dal prodotto finanziario?</w:t>
      </w:r>
    </w:p>
    <w:p>
      <w:pPr>
        <w:pStyle w:val="BodyText"/>
        <w:spacing w:before="87"/>
        <w:ind w:left="549"/>
      </w:pPr>
      <w:r>
        <w:rPr>
          <w:spacing w:val="-2"/>
          <w:w w:val="110"/>
          <w:sz w:val="17"/>
        </w:rPr>
        <w:t>Non applicabile.</w:t>
      </w:r>
    </w:p>
    <w:p>
      <w:pPr>
        <w:pStyle w:val="Heading3"/>
        <w:spacing w:before="149" w:line="252" w:lineRule="auto"/>
        <w:ind w:left="561" w:right="736"/>
      </w:pPr>
      <w:r>
        <w:rPr>
          <w:color w:val="1A365D"/>
          <w:w w:val="110"/>
          <w:sz w:val="19"/>
        </w:rPr>
        <w:t>In che modo viene garantito su base continuativa l’allineamento della strategia di investimento con la metodologia dell’indice?</w:t>
      </w:r>
    </w:p>
    <w:p>
      <w:pPr>
        <w:pStyle w:val="BodyText"/>
        <w:spacing w:before="93"/>
        <w:ind w:left="561"/>
      </w:pPr>
      <w:r>
        <w:rPr>
          <w:spacing w:val="-2"/>
          <w:w w:val="110"/>
          <w:sz w:val="17"/>
        </w:rPr>
        <w:t>Non applicabile.</w:t>
      </w:r>
    </w:p>
    <w:p>
      <w:pPr>
        <w:pStyle w:val="Heading3"/>
        <w:spacing w:before="155"/>
        <w:ind w:left="551"/>
      </w:pPr>
      <w:r>
        <w:rPr>
          <w:color w:val="1A365D"/>
          <w:sz w:val="19"/>
        </w:rPr>
        <w:t>In che modo l’indice designato differisce da un indice di mercato ampio e pertinente?</w:t>
      </w:r>
    </w:p>
    <w:p>
      <w:pPr>
        <w:pStyle w:val="BodyText"/>
        <w:spacing w:before="101"/>
        <w:ind w:left="551"/>
      </w:pPr>
      <w:r>
        <w:rPr>
          <w:spacing w:val="-2"/>
          <w:w w:val="110"/>
          <w:sz w:val="17"/>
        </w:rPr>
        <w:t>Non applicabile.</w:t>
      </w:r>
    </w:p>
    <w:p>
      <w:pPr>
        <w:pStyle w:val="Heading3"/>
        <w:spacing w:before="156"/>
        <w:ind w:left="551"/>
      </w:pPr>
      <w:r>
        <w:rPr>
          <w:color w:val="1A365D"/>
          <w:sz w:val="19"/>
        </w:rPr>
        <w:t>Dove è possibile consultare la metodologia utilizzata per il calcolo dell’indice designato?</w:t>
      </w:r>
    </w:p>
    <w:p>
      <w:pPr>
        <w:pStyle w:val="BodyText"/>
        <w:spacing w:before="118"/>
        <w:ind w:left="551"/>
      </w:pPr>
      <w:r>
        <mc:AlternateContent>
          <mc:Choice Requires="wpg">
            <w:drawing>
              <wp:anchor distT="0" distB="0" distL="0" distR="0" simplePos="0" relativeHeight="251678720" behindDoc="0" locked="0" layoutInCell="1" allowOverlap="1">
                <wp:simplePos x="0" y="0"/>
                <wp:positionH relativeFrom="page">
                  <wp:posOffset>7620</wp:posOffset>
                </wp:positionH>
                <wp:positionV relativeFrom="paragraph">
                  <wp:posOffset>306560</wp:posOffset>
                </wp:positionV>
                <wp:extent cx="1438910" cy="495300"/>
                <wp:effectExtent l="0" t="0" r="0" b="0"/>
                <wp:wrapNone/>
                <wp:docPr id="113" name="Group 113"/>
                <wp:cNvGraphicFramePr/>
                <a:graphic xmlns:a="http://schemas.openxmlformats.org/drawingml/2006/main">
                  <a:graphicData uri="http://schemas.microsoft.com/office/word/2010/wordprocessingGroup">
                    <wpg:wgp xmlns:wpg="http://schemas.microsoft.com/office/word/2010/wordprocessingGroup">
                      <wpg:cNvGrpSpPr/>
                      <wpg:grpSpPr>
                        <a:xfrm>
                          <a:off x="0" y="0"/>
                          <a:ext cx="1438910" cy="495300"/>
                          <a:chOff x="0" y="0"/>
                          <a:chExt cx="1438910" cy="495300"/>
                        </a:xfrm>
                      </wpg:grpSpPr>
                      <pic:pic xmlns:pic="http://schemas.openxmlformats.org/drawingml/2006/picture">
                        <pic:nvPicPr>
                          <pic:cNvPr id="114" name="Image 114"/>
                          <pic:cNvPicPr/>
                        </pic:nvPicPr>
                        <pic:blipFill>
                          <a:blip xmlns:r="http://schemas.openxmlformats.org/officeDocument/2006/relationships" r:embed="rId53" cstate="print"/>
                          <a:stretch>
                            <a:fillRect/>
                          </a:stretch>
                        </pic:blipFill>
                        <pic:spPr>
                          <a:xfrm>
                            <a:off x="0" y="0"/>
                            <a:ext cx="1385316" cy="495299"/>
                          </a:xfrm>
                          <a:prstGeom prst="rect">
                            <a:avLst/>
                          </a:prstGeom>
                        </pic:spPr>
                      </pic:pic>
                      <wps:wsp xmlns:wps="http://schemas.microsoft.com/office/word/2010/wordprocessingShape">
                        <wps:cNvPr id="115" name="Graphic 115"/>
                        <wps:cNvSpPr/>
                        <wps:spPr>
                          <a:xfrm>
                            <a:off x="1523" y="492251"/>
                            <a:ext cx="1437640" cy="1270"/>
                          </a:xfrm>
                          <a:custGeom>
                            <a:avLst/>
                            <a:gdLst/>
                            <a:rect l="l" t="t" r="r" b="b"/>
                            <a:pathLst>
                              <a:path fill="norm" h="0" w="1437640" stroke="1">
                                <a:moveTo>
                                  <a:pt x="0" y="0"/>
                                </a:moveTo>
                                <a:lnTo>
                                  <a:pt x="1437131" y="0"/>
                                </a:lnTo>
                              </a:path>
                            </a:pathLst>
                          </a:custGeom>
                          <a:ln w="6096">
                            <a:solidFill>
                              <a:srgbClr val="FFFFFF"/>
                            </a:solidFill>
                            <a:prstDash val="solid"/>
                          </a:ln>
                        </wps:spPr>
                        <wps:bodyPr wrap="square" lIns="0" tIns="0" rIns="0" bIns="0" rtlCol="0">
                          <a:prstTxWarp prst="textNoShape">
                            <a:avLst/>
                          </a:prstTxWarp>
                        </wps:bodyPr>
                      </wps:wsp>
                    </wpg:wgp>
                  </a:graphicData>
                </a:graphic>
              </wp:anchor>
            </w:drawing>
          </mc:Choice>
          <mc:Fallback>
            <w:pict>
              <v:group id="_x0000_s1118" style="width:113.3pt;height:39pt;margin-top:24.14pt;margin-left:0.6pt;mso-position-horizontal-relative:page;position:absolute;z-index:251679744" coordorigin="12,483" coordsize="2266,780">
                <v:shape id="_x0000_s1119" type="#_x0000_t75" style="width:2182;height:780;left:12;position:absolute;top:482" stroked="f">
                  <v:imagedata r:id="rId53" o:title=""/>
                </v:shape>
                <v:line id="_x0000_s1120" style="position:absolute" from="14,1258" to="2278,1258" stroked="t" strokecolor="white" strokeweight="0.48pt">
                  <v:stroke dashstyle="solid"/>
                </v:line>
              </v:group>
            </w:pict>
          </mc:Fallback>
        </mc:AlternateContent>
      </w:r>
      <w:r>
        <w:rPr>
          <w:spacing w:val="-2"/>
          <w:w w:val="110"/>
          <w:sz w:val="17"/>
        </w:rPr>
        <w:t>Non applicabile.</w:t>
      </w:r>
    </w:p>
    <w:p>
      <w:pPr>
        <w:pStyle w:val="BodyText"/>
      </w:pPr>
    </w:p>
    <w:p>
      <w:pPr>
        <w:pStyle w:val="BodyText"/>
        <w:spacing w:before="17"/>
      </w:pPr>
    </w:p>
    <w:p>
      <w:pPr>
        <w:pStyle w:val="Heading2"/>
      </w:pPr>
      <w:r>
        <w:rPr>
          <w:color w:val="1A365D"/>
          <w:w w:val="105"/>
          <w:sz w:val="19"/>
        </w:rPr>
        <w:t>Dove posso trovare online ulteriori informazioni specifiche sul prodotto?</w:t>
      </w:r>
    </w:p>
    <w:p>
      <w:pPr>
        <w:pStyle w:val="BodyText"/>
        <w:spacing w:before="157"/>
        <w:rPr>
          <w:b/>
          <w:sz w:val="20"/>
        </w:rPr>
      </w:pPr>
    </w:p>
    <w:p>
      <w:pPr>
        <w:pStyle w:val="BodyText"/>
        <w:spacing w:line="259" w:lineRule="auto"/>
        <w:ind w:left="170" w:right="736"/>
      </w:pPr>
      <w:r>
        <w:rPr>
          <w:w w:val="110"/>
          <w:sz w:val="17"/>
        </w:rPr>
        <w:t>Ulteriori informazioni specifiche sul prodotto sono disponibili sul sito web:</w:t>
      </w:r>
      <w:hyperlink r:id="rId54">
        <w:r>
          <w:rPr>
            <w:color w:val="3382A8"/>
            <w:spacing w:val="-2"/>
            <w:w w:val="110"/>
            <w:sz w:val="17"/>
            <w:u w:val="single" w:color="3382A8"/>
          </w:rPr>
          <w:t xml:space="preserve"> https://docs.wellington.com/list/public/documents?</w:t>
        </w:r>
        <w:r>
          <w:rPr>
            <w:color w:val="3382A8"/>
            <w:sz w:val="17"/>
          </w:rPr>
          <w:t xml:space="preserve">  </w:t>
        </w:r>
        <w:r>
          <w:rPr>
            <w:color w:val="3382A8"/>
            <w:spacing w:val="-2"/>
            <w:w w:val="110"/>
            <w:sz w:val="17"/>
            <w:u w:val="single" w:color="3382A8"/>
          </w:rPr>
          <w:t xml:space="preserve"> query=TEMPLATE_TYP=SustainabilityRelatedDisclosure%26in </w:t>
        </w:r>
        <w:r>
          <w:rPr>
            <w:color w:val="3382A8"/>
            <w:spacing w:val="-2"/>
            <w:sz w:val="17"/>
            <w:u w:val="single" w:color="3382A8"/>
          </w:rPr>
          <w:t>(fundId,F000035)%26languageCd=EN&amp;recentMatch=true&amp;download=true</w:t>
        </w:r>
      </w:hyperlink>
    </w:p>
    <w:p>
      <w:pPr>
        <w:pStyle w:val="BodyText"/>
        <w:spacing w:after="0" w:line="259" w:lineRule="auto"/>
        <w:sectPr>
          <w:type w:val="continuous"/>
          <w:pgSz w:w="11910" w:h="16840"/>
          <w:pgMar w:top="900" w:right="141" w:bottom="280" w:left="0" w:header="0" w:footer="0"/>
          <w:cols w:num="2" w:space="708" w:equalWidth="0">
            <w:col w:w="2079" w:space="134"/>
            <w:col w:w="9556" w:space="0"/>
          </w:cols>
        </w:sectPr>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spacing w:before="158"/>
      </w:pPr>
    </w:p>
    <w:p>
      <w:pPr>
        <w:pStyle w:val="BodyText"/>
        <w:spacing w:before="1"/>
        <w:ind w:left="763"/>
      </w:pPr>
      <w:r>
        <w:rPr>
          <w:color w:val="1A365D"/>
          <w:w w:val="110"/>
          <w:sz w:val="17"/>
        </w:rPr>
        <w:t>Wellington Enduring Infrastructure Assets Fund</w:t>
      </w:r>
    </w:p>
    <w:sectPr>
      <w:type w:val="continuous"/>
      <w:pgSz w:w="11910" w:h="16840"/>
      <w:pgMar w:top="900" w:right="141" w:bottom="280" w:left="0" w:header="0" w:foo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charset w:val="01"/>
    <w:family w:val="roman"/>
    <w:pitch w:val="variable"/>
  </w:font>
  <w:font w:name="Calibri">
    <w:altName w:val="Calibri"/>
    <w:charset w:val="01"/>
    <w:family w:val="swiss"/>
    <w:pitch w:val="variable"/>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BodyText"/>
      <w:spacing w:line="14" w:lineRule="auto"/>
      <w:rPr>
        <w:sz w:val="20"/>
      </w:rPr>
    </w:pPr>
    <w:r>
      <w:rPr>
        <w:sz w:val="20"/>
      </w:rPr>
      <mc:AlternateContent>
        <mc:Choice Requires="wpg">
          <w:drawing>
            <wp:anchor distT="0" distB="0" distL="0" distR="0" simplePos="0" relativeHeight="251660288" behindDoc="1" locked="0" layoutInCell="1" allowOverlap="1">
              <wp:simplePos x="0" y="0"/>
              <wp:positionH relativeFrom="page">
                <wp:posOffset>12191</wp:posOffset>
              </wp:positionH>
              <wp:positionV relativeFrom="page">
                <wp:posOffset>4571</wp:posOffset>
              </wp:positionV>
              <wp:extent cx="7542530" cy="574675"/>
              <wp:effectExtent l="0" t="0" r="0" b="0"/>
              <wp:wrapNone/>
              <wp:docPr id="4" name="Group 4"/>
              <wp:cNvGraphicFramePr/>
              <a:graphic xmlns:a="http://schemas.openxmlformats.org/drawingml/2006/main">
                <a:graphicData uri="http://schemas.microsoft.com/office/word/2010/wordprocessingGroup">
                  <wpg:wgp xmlns:wpg="http://schemas.microsoft.com/office/word/2010/wordprocessingGroup">
                    <wpg:cNvGrpSpPr/>
                    <wpg:grpSpPr>
                      <a:xfrm>
                        <a:off x="0" y="0"/>
                        <a:ext cx="7542530" cy="574675"/>
                        <a:chOff x="0" y="0"/>
                        <a:chExt cx="7542530" cy="574675"/>
                      </a:xfrm>
                    </wpg:grpSpPr>
                    <pic:pic xmlns:pic="http://schemas.openxmlformats.org/drawingml/2006/picture">
                      <pic:nvPicPr>
                        <pic:cNvPr id="5" name="Image 5"/>
                        <pic:cNvPicPr/>
                      </pic:nvPicPr>
                      <pic:blipFill>
                        <a:blip xmlns:r="http://schemas.openxmlformats.org/officeDocument/2006/relationships" r:embed="rId1" cstate="print"/>
                        <a:stretch>
                          <a:fillRect/>
                        </a:stretch>
                      </pic:blipFill>
                      <pic:spPr>
                        <a:xfrm>
                          <a:off x="539495" y="123444"/>
                          <a:ext cx="1267967" cy="330707"/>
                        </a:xfrm>
                        <a:prstGeom prst="rect">
                          <a:avLst/>
                        </a:prstGeom>
                      </pic:spPr>
                    </pic:pic>
                    <wps:wsp xmlns:wps="http://schemas.microsoft.com/office/word/2010/wordprocessingShape">
                      <wps:cNvPr id="6" name="Graphic 6"/>
                      <wps:cNvSpPr/>
                      <wps:spPr>
                        <a:xfrm>
                          <a:off x="0" y="0"/>
                          <a:ext cx="7542530" cy="574675"/>
                        </a:xfrm>
                        <a:custGeom>
                          <a:avLst/>
                          <a:gdLst/>
                          <a:rect l="l" t="t" r="r" b="b"/>
                          <a:pathLst>
                            <a:path fill="norm" h="574675" w="7542530" stroke="1">
                              <a:moveTo>
                                <a:pt x="7542275" y="574547"/>
                              </a:moveTo>
                              <a:lnTo>
                                <a:pt x="0" y="574547"/>
                              </a:lnTo>
                              <a:lnTo>
                                <a:pt x="0" y="0"/>
                              </a:lnTo>
                              <a:lnTo>
                                <a:pt x="7542275" y="0"/>
                              </a:lnTo>
                              <a:lnTo>
                                <a:pt x="7542275" y="574547"/>
                              </a:lnTo>
                              <a:close/>
                            </a:path>
                          </a:pathLst>
                        </a:custGeom>
                        <a:solidFill>
                          <a:srgbClr val="1A365D"/>
                        </a:solidFill>
                      </wps:spPr>
                      <wps:bodyPr wrap="square" lIns="0" tIns="0" rIns="0" bIns="0" rtlCol="0">
                        <a:prstTxWarp prst="textNoShape">
                          <a:avLst/>
                        </a:prstTxWarp>
                      </wps:bodyPr>
                    </wps:wsp>
                    <pic:pic xmlns:pic="http://schemas.openxmlformats.org/drawingml/2006/picture">
                      <pic:nvPicPr>
                        <pic:cNvPr id="7" name="Image 7"/>
                        <pic:cNvPicPr/>
                      </pic:nvPicPr>
                      <pic:blipFill>
                        <a:blip xmlns:r="http://schemas.openxmlformats.org/officeDocument/2006/relationships" r:embed="rId2" cstate="print"/>
                        <a:stretch>
                          <a:fillRect/>
                        </a:stretch>
                      </pic:blipFill>
                      <pic:spPr>
                        <a:xfrm>
                          <a:off x="644651" y="123444"/>
                          <a:ext cx="1267968" cy="330707"/>
                        </a:xfrm>
                        <a:prstGeom prst="rect">
                          <a:avLst/>
                        </a:prstGeom>
                      </pic:spPr>
                    </pic:pic>
                  </wpg:wgp>
                </a:graphicData>
              </a:graphic>
            </wp:anchor>
          </w:drawing>
        </mc:Choice>
        <mc:Fallback>
          <w:pict>
            <v:group id="_x0000_s2052" style="width:593.9pt;height:45.25pt;margin-top:0.36pt;margin-left:0.96pt;mso-position-horizontal-relative:page;mso-position-vertical-relative:page;position:absolute;z-index:-251655168" coordorigin="19,7" coordsize="11878,9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3" type="#_x0000_t75" style="width:1997;height:521;left:868;position:absolute;top:201" stroked="f">
                <v:imagedata r:id="rId1" o:title=""/>
              </v:shape>
              <v:rect id="_x0000_s2054" style="width:11878;height:905;left:19;position:absolute;top:7" filled="t" fillcolor="#1a365d" stroked="f">
                <v:fill type="solid"/>
              </v:rect>
              <v:shape id="_x0000_s2055" type="#_x0000_t75" style="width:1997;height:521;left:1034;position:absolute;top:201" stroked="f">
                <v:imagedata r:id="rId2" o:title=""/>
              </v:shap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BodyText"/>
      <w:spacing w:line="14" w:lineRule="auto"/>
      <w:rPr>
        <w:sz w:val="20"/>
      </w:rPr>
    </w:pPr>
    <w:r>
      <w:rPr>
        <w:sz w:val="20"/>
      </w:rPr>
      <mc:AlternateContent>
        <mc:Choice Requires="wpg">
          <w:drawing>
            <wp:anchor distT="0" distB="0" distL="0" distR="0" simplePos="0" relativeHeight="251658240" behindDoc="1" locked="0" layoutInCell="1" allowOverlap="1">
              <wp:simplePos x="0" y="0"/>
              <wp:positionH relativeFrom="page">
                <wp:posOffset>12191</wp:posOffset>
              </wp:positionH>
              <wp:positionV relativeFrom="page">
                <wp:posOffset>4571</wp:posOffset>
              </wp:positionV>
              <wp:extent cx="7542530" cy="574675"/>
              <wp:effectExtent l="0" t="0" r="0" b="0"/>
              <wp:wrapNone/>
              <wp:docPr id="1" name="Group 1"/>
              <wp:cNvGraphicFramePr/>
              <a:graphic xmlns:a="http://schemas.openxmlformats.org/drawingml/2006/main">
                <a:graphicData uri="http://schemas.microsoft.com/office/word/2010/wordprocessingGroup">
                  <wpg:wgp xmlns:wpg="http://schemas.microsoft.com/office/word/2010/wordprocessingGroup">
                    <wpg:cNvGrpSpPr/>
                    <wpg:grpSpPr>
                      <a:xfrm>
                        <a:off x="0" y="0"/>
                        <a:ext cx="7542530" cy="574675"/>
                        <a:chOff x="0" y="0"/>
                        <a:chExt cx="7542530" cy="574675"/>
                      </a:xfrm>
                    </wpg:grpSpPr>
                    <wps:wsp xmlns:wps="http://schemas.microsoft.com/office/word/2010/wordprocessingShape">
                      <wps:cNvPr id="2" name="Graphic 2"/>
                      <wps:cNvSpPr/>
                      <wps:spPr>
                        <a:xfrm>
                          <a:off x="0" y="0"/>
                          <a:ext cx="7542530" cy="574675"/>
                        </a:xfrm>
                        <a:custGeom>
                          <a:avLst/>
                          <a:gdLst/>
                          <a:rect l="l" t="t" r="r" b="b"/>
                          <a:pathLst>
                            <a:path fill="norm" h="574675" w="7542530" stroke="1">
                              <a:moveTo>
                                <a:pt x="7542275" y="574547"/>
                              </a:moveTo>
                              <a:lnTo>
                                <a:pt x="0" y="574547"/>
                              </a:lnTo>
                              <a:lnTo>
                                <a:pt x="0" y="0"/>
                              </a:lnTo>
                              <a:lnTo>
                                <a:pt x="7542275" y="0"/>
                              </a:lnTo>
                              <a:lnTo>
                                <a:pt x="7542275" y="574547"/>
                              </a:lnTo>
                              <a:close/>
                            </a:path>
                          </a:pathLst>
                        </a:custGeom>
                        <a:solidFill>
                          <a:srgbClr val="1A365D"/>
                        </a:solidFill>
                      </wps:spPr>
                      <wps:bodyPr wrap="square" lIns="0" tIns="0" rIns="0" bIns="0" rtlCol="0">
                        <a:prstTxWarp prst="textNoShape">
                          <a:avLst/>
                        </a:prstTxWarp>
                      </wps:bodyPr>
                    </wps:wsp>
                    <pic:pic xmlns:pic="http://schemas.openxmlformats.org/drawingml/2006/picture">
                      <pic:nvPicPr>
                        <pic:cNvPr id="3" name="Image 3"/>
                        <pic:cNvPicPr/>
                      </pic:nvPicPr>
                      <pic:blipFill>
                        <a:blip xmlns:r="http://schemas.openxmlformats.org/officeDocument/2006/relationships" r:embed="rId1" cstate="print"/>
                        <a:stretch>
                          <a:fillRect/>
                        </a:stretch>
                      </pic:blipFill>
                      <pic:spPr>
                        <a:xfrm>
                          <a:off x="539495" y="123444"/>
                          <a:ext cx="1267967" cy="330707"/>
                        </a:xfrm>
                        <a:prstGeom prst="rect">
                          <a:avLst/>
                        </a:prstGeom>
                      </pic:spPr>
                    </pic:pic>
                  </wpg:wgp>
                </a:graphicData>
              </a:graphic>
            </wp:anchor>
          </w:drawing>
        </mc:Choice>
        <mc:Fallback>
          <w:pict>
            <v:group id="_x0000_s2049" style="width:593.9pt;height:45.25pt;margin-top:0.36pt;margin-left:0.96pt;mso-position-horizontal-relative:page;mso-position-vertical-relative:page;position:absolute;z-index:-251657216" coordorigin="19,7" coordsize="11878,905">
              <v:rect id="_x0000_s2050" style="width:11878;height:905;left:19;position:absolute;top:7" filled="t" fillcolor="#1a365d" stroked="f">
                <v:fill type="solid"/>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width:1997;height:521;left:868;position:absolute;top:201" stroked="f">
                <v:imagedata r:id="rId1" o:title=""/>
              </v:shap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BodyText"/>
      <w:spacing w:line="14" w:lineRule="auto"/>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12.75pt" o:bullet="t">
        <v:imagedata r:id="rId1" o:title="image7.png"/>
      </v:shape>
    </w:pict>
  </w:numPicBullet>
  <w:abstractNum w:abstractNumId="0">
    <w:nsid w:val="04B9CDD6"/>
    <w:multiLevelType w:val="hybridMultilevel"/>
    <w:tmpl w:val="00000000"/>
    <w:lvl w:ilvl="0">
      <w:start w:val="1"/>
      <w:numFmt w:val="decimal"/>
      <w:lvlText w:val="%1."/>
      <w:lvlJc w:val="left"/>
      <w:pPr>
        <w:ind w:left="2400" w:hanging="200"/>
        <w:jc w:val="left"/>
      </w:pPr>
      <w:rPr>
        <w:rFonts w:ascii="Times New Roman" w:eastAsia="Times New Roman" w:hAnsi="Times New Roman" w:cs="Times New Roman" w:hint="default"/>
        <w:b w:val="0"/>
        <w:bCs w:val="0"/>
        <w:i w:val="0"/>
        <w:iCs w:val="0"/>
        <w:spacing w:val="0"/>
        <w:w w:val="92"/>
        <w:sz w:val="18"/>
        <w:szCs w:val="18"/>
        <w:lang w:val="en-US" w:eastAsia="en-US" w:bidi="ar-SA"/>
      </w:rPr>
    </w:lvl>
    <w:lvl w:ilvl="1">
      <w:start w:val="0"/>
      <w:numFmt w:val="bullet"/>
      <w:lvlText w:val="•"/>
      <w:lvlJc w:val="left"/>
      <w:pPr>
        <w:ind w:left="3336" w:hanging="200"/>
      </w:pPr>
      <w:rPr>
        <w:rFonts w:hint="default"/>
        <w:lang w:val="en-US" w:eastAsia="en-US" w:bidi="ar-SA"/>
      </w:rPr>
    </w:lvl>
    <w:lvl w:ilvl="2">
      <w:start w:val="0"/>
      <w:numFmt w:val="bullet"/>
      <w:lvlText w:val="•"/>
      <w:lvlJc w:val="left"/>
      <w:pPr>
        <w:ind w:left="4273" w:hanging="200"/>
      </w:pPr>
      <w:rPr>
        <w:rFonts w:hint="default"/>
        <w:lang w:val="en-US" w:eastAsia="en-US" w:bidi="ar-SA"/>
      </w:rPr>
    </w:lvl>
    <w:lvl w:ilvl="3">
      <w:start w:val="0"/>
      <w:numFmt w:val="bullet"/>
      <w:lvlText w:val="•"/>
      <w:lvlJc w:val="left"/>
      <w:pPr>
        <w:ind w:left="5209" w:hanging="200"/>
      </w:pPr>
      <w:rPr>
        <w:rFonts w:hint="default"/>
        <w:lang w:val="en-US" w:eastAsia="en-US" w:bidi="ar-SA"/>
      </w:rPr>
    </w:lvl>
    <w:lvl w:ilvl="4">
      <w:start w:val="0"/>
      <w:numFmt w:val="bullet"/>
      <w:lvlText w:val="•"/>
      <w:lvlJc w:val="left"/>
      <w:pPr>
        <w:ind w:left="6146" w:hanging="200"/>
      </w:pPr>
      <w:rPr>
        <w:rFonts w:hint="default"/>
        <w:lang w:val="en-US" w:eastAsia="en-US" w:bidi="ar-SA"/>
      </w:rPr>
    </w:lvl>
    <w:lvl w:ilvl="5">
      <w:start w:val="0"/>
      <w:numFmt w:val="bullet"/>
      <w:lvlText w:val="•"/>
      <w:lvlJc w:val="left"/>
      <w:pPr>
        <w:ind w:left="7082" w:hanging="200"/>
      </w:pPr>
      <w:rPr>
        <w:rFonts w:hint="default"/>
        <w:lang w:val="en-US" w:eastAsia="en-US" w:bidi="ar-SA"/>
      </w:rPr>
    </w:lvl>
    <w:lvl w:ilvl="6">
      <w:start w:val="0"/>
      <w:numFmt w:val="bullet"/>
      <w:lvlText w:val="•"/>
      <w:lvlJc w:val="left"/>
      <w:pPr>
        <w:ind w:left="8019" w:hanging="200"/>
      </w:pPr>
      <w:rPr>
        <w:rFonts w:hint="default"/>
        <w:lang w:val="en-US" w:eastAsia="en-US" w:bidi="ar-SA"/>
      </w:rPr>
    </w:lvl>
    <w:lvl w:ilvl="7">
      <w:start w:val="0"/>
      <w:numFmt w:val="bullet"/>
      <w:lvlText w:val="•"/>
      <w:lvlJc w:val="left"/>
      <w:pPr>
        <w:ind w:left="8955" w:hanging="200"/>
      </w:pPr>
      <w:rPr>
        <w:rFonts w:hint="default"/>
        <w:lang w:val="en-US" w:eastAsia="en-US" w:bidi="ar-SA"/>
      </w:rPr>
    </w:lvl>
    <w:lvl w:ilvl="8">
      <w:start w:val="0"/>
      <w:numFmt w:val="bullet"/>
      <w:lvlText w:val="•"/>
      <w:lvlJc w:val="left"/>
      <w:pPr>
        <w:ind w:left="9892" w:hanging="200"/>
      </w:pPr>
      <w:rPr>
        <w:rFonts w:hint="default"/>
        <w:lang w:val="en-US" w:eastAsia="en-US" w:bidi="ar-SA"/>
      </w:rPr>
    </w:lvl>
  </w:abstractNum>
  <w:abstractNum w:abstractNumId="1">
    <w:nsid w:val="10DC0FB7"/>
    <w:multiLevelType w:val="hybridMultilevel"/>
    <w:tmpl w:val="00000000"/>
    <w:lvl w:ilvl="0">
      <w:start w:val="0"/>
      <w:numFmt w:val="bullet"/>
      <w:lvlText w:val="-"/>
      <w:lvlJc w:val="left"/>
      <w:pPr>
        <w:ind w:left="3064" w:hanging="130"/>
      </w:pPr>
      <w:rPr>
        <w:rFonts w:ascii="Times New Roman" w:eastAsia="Times New Roman" w:hAnsi="Times New Roman" w:cs="Times New Roman" w:hint="default"/>
        <w:b/>
        <w:bCs/>
        <w:i/>
        <w:iCs/>
        <w:spacing w:val="0"/>
        <w:w w:val="112"/>
        <w:sz w:val="20"/>
        <w:szCs w:val="20"/>
        <w:lang w:val="en-US" w:eastAsia="en-US" w:bidi="ar-SA"/>
      </w:rPr>
    </w:lvl>
    <w:lvl w:ilvl="1">
      <w:start w:val="0"/>
      <w:numFmt w:val="bullet"/>
      <w:lvlText w:val="•"/>
      <w:lvlJc w:val="left"/>
      <w:pPr>
        <w:ind w:left="3930" w:hanging="130"/>
      </w:pPr>
      <w:rPr>
        <w:rFonts w:hint="default"/>
        <w:lang w:val="en-US" w:eastAsia="en-US" w:bidi="ar-SA"/>
      </w:rPr>
    </w:lvl>
    <w:lvl w:ilvl="2">
      <w:start w:val="0"/>
      <w:numFmt w:val="bullet"/>
      <w:lvlText w:val="•"/>
      <w:lvlJc w:val="left"/>
      <w:pPr>
        <w:ind w:left="4801" w:hanging="130"/>
      </w:pPr>
      <w:rPr>
        <w:rFonts w:hint="default"/>
        <w:lang w:val="en-US" w:eastAsia="en-US" w:bidi="ar-SA"/>
      </w:rPr>
    </w:lvl>
    <w:lvl w:ilvl="3">
      <w:start w:val="0"/>
      <w:numFmt w:val="bullet"/>
      <w:lvlText w:val="•"/>
      <w:lvlJc w:val="left"/>
      <w:pPr>
        <w:ind w:left="5671" w:hanging="130"/>
      </w:pPr>
      <w:rPr>
        <w:rFonts w:hint="default"/>
        <w:lang w:val="en-US" w:eastAsia="en-US" w:bidi="ar-SA"/>
      </w:rPr>
    </w:lvl>
    <w:lvl w:ilvl="4">
      <w:start w:val="0"/>
      <w:numFmt w:val="bullet"/>
      <w:lvlText w:val="•"/>
      <w:lvlJc w:val="left"/>
      <w:pPr>
        <w:ind w:left="6542" w:hanging="130"/>
      </w:pPr>
      <w:rPr>
        <w:rFonts w:hint="default"/>
        <w:lang w:val="en-US" w:eastAsia="en-US" w:bidi="ar-SA"/>
      </w:rPr>
    </w:lvl>
    <w:lvl w:ilvl="5">
      <w:start w:val="0"/>
      <w:numFmt w:val="bullet"/>
      <w:lvlText w:val="•"/>
      <w:lvlJc w:val="left"/>
      <w:pPr>
        <w:ind w:left="7412" w:hanging="130"/>
      </w:pPr>
      <w:rPr>
        <w:rFonts w:hint="default"/>
        <w:lang w:val="en-US" w:eastAsia="en-US" w:bidi="ar-SA"/>
      </w:rPr>
    </w:lvl>
    <w:lvl w:ilvl="6">
      <w:start w:val="0"/>
      <w:numFmt w:val="bullet"/>
      <w:lvlText w:val="•"/>
      <w:lvlJc w:val="left"/>
      <w:pPr>
        <w:ind w:left="8283" w:hanging="130"/>
      </w:pPr>
      <w:rPr>
        <w:rFonts w:hint="default"/>
        <w:lang w:val="en-US" w:eastAsia="en-US" w:bidi="ar-SA"/>
      </w:rPr>
    </w:lvl>
    <w:lvl w:ilvl="7">
      <w:start w:val="0"/>
      <w:numFmt w:val="bullet"/>
      <w:lvlText w:val="•"/>
      <w:lvlJc w:val="left"/>
      <w:pPr>
        <w:ind w:left="9153" w:hanging="130"/>
      </w:pPr>
      <w:rPr>
        <w:rFonts w:hint="default"/>
        <w:lang w:val="en-US" w:eastAsia="en-US" w:bidi="ar-SA"/>
      </w:rPr>
    </w:lvl>
    <w:lvl w:ilvl="8">
      <w:start w:val="0"/>
      <w:numFmt w:val="bullet"/>
      <w:lvlText w:val="•"/>
      <w:lvlJc w:val="left"/>
      <w:pPr>
        <w:ind w:left="10024" w:hanging="130"/>
      </w:pPr>
      <w:rPr>
        <w:rFonts w:hint="default"/>
        <w:lang w:val="en-US" w:eastAsia="en-US" w:bidi="ar-SA"/>
      </w:rPr>
    </w:lvl>
  </w:abstractNum>
  <w:abstractNum w:abstractNumId="2">
    <w:nsid w:val="121B3C62"/>
    <w:multiLevelType w:val="hybridMultilevel"/>
    <w:tmpl w:val="00000000"/>
    <w:lvl w:ilvl="0">
      <w:start w:val="0"/>
      <w:numFmt w:val="bullet"/>
      <w:lvlText w:val="&amp;"/>
      <w:lvlPicBulletId w:val="0"/>
      <w:lvlJc w:val="left"/>
      <w:pPr>
        <w:ind w:left="774" w:hanging="348"/>
      </w:pPr>
      <w:rPr>
        <w:rFonts w:ascii="Times New Roman" w:eastAsia="Times New Roman" w:hAnsi="Times New Roman" w:cs="Times New Roman" w:hint="default"/>
        <w:b w:val="0"/>
        <w:bCs w:val="0"/>
        <w:i w:val="0"/>
        <w:iCs w:val="0"/>
        <w:w w:val="100"/>
        <w:position w:val="0"/>
        <w:sz w:val="17"/>
        <w:szCs w:val="17"/>
        <w:lang w:val="en-US" w:eastAsia="en-US" w:bidi="ar-SA"/>
      </w:rPr>
    </w:lvl>
    <w:lvl w:ilvl="1">
      <w:start w:val="0"/>
      <w:numFmt w:val="bullet"/>
      <w:lvlText w:val="•"/>
      <w:lvlJc w:val="left"/>
      <w:pPr>
        <w:ind w:left="1163" w:hanging="348"/>
      </w:pPr>
      <w:rPr>
        <w:rFonts w:hint="default"/>
        <w:lang w:val="en-US" w:eastAsia="en-US" w:bidi="ar-SA"/>
      </w:rPr>
    </w:lvl>
    <w:lvl w:ilvl="2">
      <w:start w:val="0"/>
      <w:numFmt w:val="bullet"/>
      <w:lvlText w:val="•"/>
      <w:lvlJc w:val="left"/>
      <w:pPr>
        <w:ind w:left="1547" w:hanging="348"/>
      </w:pPr>
      <w:rPr>
        <w:rFonts w:hint="default"/>
        <w:lang w:val="en-US" w:eastAsia="en-US" w:bidi="ar-SA"/>
      </w:rPr>
    </w:lvl>
    <w:lvl w:ilvl="3">
      <w:start w:val="0"/>
      <w:numFmt w:val="bullet"/>
      <w:lvlText w:val="•"/>
      <w:lvlJc w:val="left"/>
      <w:pPr>
        <w:ind w:left="1930" w:hanging="348"/>
      </w:pPr>
      <w:rPr>
        <w:rFonts w:hint="default"/>
        <w:lang w:val="en-US" w:eastAsia="en-US" w:bidi="ar-SA"/>
      </w:rPr>
    </w:lvl>
    <w:lvl w:ilvl="4">
      <w:start w:val="0"/>
      <w:numFmt w:val="bullet"/>
      <w:lvlText w:val="•"/>
      <w:lvlJc w:val="left"/>
      <w:pPr>
        <w:ind w:left="2314" w:hanging="348"/>
      </w:pPr>
      <w:rPr>
        <w:rFonts w:hint="default"/>
        <w:lang w:val="en-US" w:eastAsia="en-US" w:bidi="ar-SA"/>
      </w:rPr>
    </w:lvl>
    <w:lvl w:ilvl="5">
      <w:start w:val="0"/>
      <w:numFmt w:val="bullet"/>
      <w:lvlText w:val="•"/>
      <w:lvlJc w:val="left"/>
      <w:pPr>
        <w:ind w:left="2698" w:hanging="348"/>
      </w:pPr>
      <w:rPr>
        <w:rFonts w:hint="default"/>
        <w:lang w:val="en-US" w:eastAsia="en-US" w:bidi="ar-SA"/>
      </w:rPr>
    </w:lvl>
    <w:lvl w:ilvl="6">
      <w:start w:val="0"/>
      <w:numFmt w:val="bullet"/>
      <w:lvlText w:val="•"/>
      <w:lvlJc w:val="left"/>
      <w:pPr>
        <w:ind w:left="3081" w:hanging="348"/>
      </w:pPr>
      <w:rPr>
        <w:rFonts w:hint="default"/>
        <w:lang w:val="en-US" w:eastAsia="en-US" w:bidi="ar-SA"/>
      </w:rPr>
    </w:lvl>
    <w:lvl w:ilvl="7">
      <w:start w:val="0"/>
      <w:numFmt w:val="bullet"/>
      <w:lvlText w:val="•"/>
      <w:lvlJc w:val="left"/>
      <w:pPr>
        <w:ind w:left="3465" w:hanging="348"/>
      </w:pPr>
      <w:rPr>
        <w:rFonts w:hint="default"/>
        <w:lang w:val="en-US" w:eastAsia="en-US" w:bidi="ar-SA"/>
      </w:rPr>
    </w:lvl>
    <w:lvl w:ilvl="8">
      <w:start w:val="0"/>
      <w:numFmt w:val="bullet"/>
      <w:lvlText w:val="•"/>
      <w:lvlJc w:val="left"/>
      <w:pPr>
        <w:ind w:left="3849" w:hanging="348"/>
      </w:pPr>
      <w:rPr>
        <w:rFonts w:hint="default"/>
        <w:lang w:val="en-US" w:eastAsia="en-US" w:bidi="ar-SA"/>
      </w:rPr>
    </w:lvl>
  </w:abstractNum>
  <w:abstractNum w:abstractNumId="3">
    <w:nsid w:val="30B332D6"/>
    <w:multiLevelType w:val="hybridMultilevel"/>
    <w:tmpl w:val="00000000"/>
    <w:lvl w:ilvl="0">
      <w:start w:val="1"/>
      <w:numFmt w:val="decimal"/>
      <w:lvlText w:val="%1."/>
      <w:lvlJc w:val="left"/>
      <w:pPr>
        <w:ind w:left="2330" w:hanging="173"/>
        <w:jc w:val="left"/>
      </w:pPr>
      <w:rPr>
        <w:rFonts w:ascii="Times New Roman" w:eastAsia="Times New Roman" w:hAnsi="Times New Roman" w:cs="Times New Roman" w:hint="default"/>
        <w:b w:val="0"/>
        <w:bCs w:val="0"/>
        <w:i w:val="0"/>
        <w:iCs w:val="0"/>
        <w:spacing w:val="0"/>
        <w:w w:val="92"/>
        <w:sz w:val="18"/>
        <w:szCs w:val="18"/>
        <w:lang w:val="en-US" w:eastAsia="en-US" w:bidi="ar-SA"/>
      </w:rPr>
    </w:lvl>
    <w:lvl w:ilvl="1">
      <w:start w:val="0"/>
      <w:numFmt w:val="bullet"/>
      <w:lvlText w:val="•"/>
      <w:lvlJc w:val="left"/>
      <w:pPr>
        <w:ind w:left="3282" w:hanging="173"/>
      </w:pPr>
      <w:rPr>
        <w:rFonts w:hint="default"/>
        <w:lang w:val="en-US" w:eastAsia="en-US" w:bidi="ar-SA"/>
      </w:rPr>
    </w:lvl>
    <w:lvl w:ilvl="2">
      <w:start w:val="0"/>
      <w:numFmt w:val="bullet"/>
      <w:lvlText w:val="•"/>
      <w:lvlJc w:val="left"/>
      <w:pPr>
        <w:ind w:left="4225" w:hanging="173"/>
      </w:pPr>
      <w:rPr>
        <w:rFonts w:hint="default"/>
        <w:lang w:val="en-US" w:eastAsia="en-US" w:bidi="ar-SA"/>
      </w:rPr>
    </w:lvl>
    <w:lvl w:ilvl="3">
      <w:start w:val="0"/>
      <w:numFmt w:val="bullet"/>
      <w:lvlText w:val="•"/>
      <w:lvlJc w:val="left"/>
      <w:pPr>
        <w:ind w:left="5167" w:hanging="173"/>
      </w:pPr>
      <w:rPr>
        <w:rFonts w:hint="default"/>
        <w:lang w:val="en-US" w:eastAsia="en-US" w:bidi="ar-SA"/>
      </w:rPr>
    </w:lvl>
    <w:lvl w:ilvl="4">
      <w:start w:val="0"/>
      <w:numFmt w:val="bullet"/>
      <w:lvlText w:val="•"/>
      <w:lvlJc w:val="left"/>
      <w:pPr>
        <w:ind w:left="6110" w:hanging="173"/>
      </w:pPr>
      <w:rPr>
        <w:rFonts w:hint="default"/>
        <w:lang w:val="en-US" w:eastAsia="en-US" w:bidi="ar-SA"/>
      </w:rPr>
    </w:lvl>
    <w:lvl w:ilvl="5">
      <w:start w:val="0"/>
      <w:numFmt w:val="bullet"/>
      <w:lvlText w:val="•"/>
      <w:lvlJc w:val="left"/>
      <w:pPr>
        <w:ind w:left="7052" w:hanging="173"/>
      </w:pPr>
      <w:rPr>
        <w:rFonts w:hint="default"/>
        <w:lang w:val="en-US" w:eastAsia="en-US" w:bidi="ar-SA"/>
      </w:rPr>
    </w:lvl>
    <w:lvl w:ilvl="6">
      <w:start w:val="0"/>
      <w:numFmt w:val="bullet"/>
      <w:lvlText w:val="•"/>
      <w:lvlJc w:val="left"/>
      <w:pPr>
        <w:ind w:left="7995" w:hanging="173"/>
      </w:pPr>
      <w:rPr>
        <w:rFonts w:hint="default"/>
        <w:lang w:val="en-US" w:eastAsia="en-US" w:bidi="ar-SA"/>
      </w:rPr>
    </w:lvl>
    <w:lvl w:ilvl="7">
      <w:start w:val="0"/>
      <w:numFmt w:val="bullet"/>
      <w:lvlText w:val="•"/>
      <w:lvlJc w:val="left"/>
      <w:pPr>
        <w:ind w:left="8937" w:hanging="173"/>
      </w:pPr>
      <w:rPr>
        <w:rFonts w:hint="default"/>
        <w:lang w:val="en-US" w:eastAsia="en-US" w:bidi="ar-SA"/>
      </w:rPr>
    </w:lvl>
    <w:lvl w:ilvl="8">
      <w:start w:val="0"/>
      <w:numFmt w:val="bullet"/>
      <w:lvlText w:val="•"/>
      <w:lvlJc w:val="left"/>
      <w:pPr>
        <w:ind w:left="9880" w:hanging="173"/>
      </w:pPr>
      <w:rPr>
        <w:rFonts w:hint="default"/>
        <w:lang w:val="en-US" w:eastAsia="en-US" w:bidi="ar-SA"/>
      </w:rPr>
    </w:lvl>
  </w:abstractNum>
  <w:abstractNum w:abstractNumId="4">
    <w:nsid w:val="50B20F30"/>
    <w:multiLevelType w:val="hybridMultilevel"/>
    <w:tmpl w:val="00000000"/>
    <w:lvl w:ilvl="0">
      <w:start w:val="0"/>
      <w:numFmt w:val="bullet"/>
      <w:lvlText w:val="-"/>
      <w:lvlJc w:val="left"/>
      <w:pPr>
        <w:ind w:left="52" w:hanging="94"/>
      </w:pPr>
      <w:rPr>
        <w:rFonts w:ascii="Times New Roman" w:eastAsia="Times New Roman" w:hAnsi="Times New Roman" w:cs="Times New Roman" w:hint="default"/>
        <w:b w:val="0"/>
        <w:bCs w:val="0"/>
        <w:i w:val="0"/>
        <w:iCs w:val="0"/>
        <w:spacing w:val="0"/>
        <w:w w:val="100"/>
        <w:sz w:val="16"/>
        <w:szCs w:val="16"/>
        <w:lang w:val="en-US" w:eastAsia="en-US" w:bidi="ar-SA"/>
      </w:rPr>
    </w:lvl>
    <w:lvl w:ilvl="1">
      <w:start w:val="0"/>
      <w:numFmt w:val="bullet"/>
      <w:lvlText w:val="•"/>
      <w:lvlJc w:val="left"/>
      <w:pPr>
        <w:ind w:left="1230" w:hanging="94"/>
      </w:pPr>
      <w:rPr>
        <w:rFonts w:hint="default"/>
        <w:lang w:val="en-US" w:eastAsia="en-US" w:bidi="ar-SA"/>
      </w:rPr>
    </w:lvl>
    <w:lvl w:ilvl="2">
      <w:start w:val="0"/>
      <w:numFmt w:val="bullet"/>
      <w:lvlText w:val="•"/>
      <w:lvlJc w:val="left"/>
      <w:pPr>
        <w:ind w:left="2401" w:hanging="94"/>
      </w:pPr>
      <w:rPr>
        <w:rFonts w:hint="default"/>
        <w:lang w:val="en-US" w:eastAsia="en-US" w:bidi="ar-SA"/>
      </w:rPr>
    </w:lvl>
    <w:lvl w:ilvl="3">
      <w:start w:val="0"/>
      <w:numFmt w:val="bullet"/>
      <w:lvlText w:val="•"/>
      <w:lvlJc w:val="left"/>
      <w:pPr>
        <w:ind w:left="3571" w:hanging="94"/>
      </w:pPr>
      <w:rPr>
        <w:rFonts w:hint="default"/>
        <w:lang w:val="en-US" w:eastAsia="en-US" w:bidi="ar-SA"/>
      </w:rPr>
    </w:lvl>
    <w:lvl w:ilvl="4">
      <w:start w:val="0"/>
      <w:numFmt w:val="bullet"/>
      <w:lvlText w:val="•"/>
      <w:lvlJc w:val="left"/>
      <w:pPr>
        <w:ind w:left="4742" w:hanging="94"/>
      </w:pPr>
      <w:rPr>
        <w:rFonts w:hint="default"/>
        <w:lang w:val="en-US" w:eastAsia="en-US" w:bidi="ar-SA"/>
      </w:rPr>
    </w:lvl>
    <w:lvl w:ilvl="5">
      <w:start w:val="0"/>
      <w:numFmt w:val="bullet"/>
      <w:lvlText w:val="•"/>
      <w:lvlJc w:val="left"/>
      <w:pPr>
        <w:ind w:left="5912" w:hanging="94"/>
      </w:pPr>
      <w:rPr>
        <w:rFonts w:hint="default"/>
        <w:lang w:val="en-US" w:eastAsia="en-US" w:bidi="ar-SA"/>
      </w:rPr>
    </w:lvl>
    <w:lvl w:ilvl="6">
      <w:start w:val="0"/>
      <w:numFmt w:val="bullet"/>
      <w:lvlText w:val="•"/>
      <w:lvlJc w:val="left"/>
      <w:pPr>
        <w:ind w:left="7083" w:hanging="94"/>
      </w:pPr>
      <w:rPr>
        <w:rFonts w:hint="default"/>
        <w:lang w:val="en-US" w:eastAsia="en-US" w:bidi="ar-SA"/>
      </w:rPr>
    </w:lvl>
    <w:lvl w:ilvl="7">
      <w:start w:val="0"/>
      <w:numFmt w:val="bullet"/>
      <w:lvlText w:val="•"/>
      <w:lvlJc w:val="left"/>
      <w:pPr>
        <w:ind w:left="8253" w:hanging="94"/>
      </w:pPr>
      <w:rPr>
        <w:rFonts w:hint="default"/>
        <w:lang w:val="en-US" w:eastAsia="en-US" w:bidi="ar-SA"/>
      </w:rPr>
    </w:lvl>
    <w:lvl w:ilvl="8">
      <w:start w:val="0"/>
      <w:numFmt w:val="bullet"/>
      <w:lvlText w:val="•"/>
      <w:lvlJc w:val="left"/>
      <w:pPr>
        <w:ind w:left="9424" w:hanging="94"/>
      </w:pPr>
      <w:rPr>
        <w:rFonts w:hint="default"/>
        <w:lang w:val="en-US" w:eastAsia="en-US" w:bidi="ar-SA"/>
      </w:rPr>
    </w:lvl>
  </w:abstractNum>
  <w:num w:numId="1">
    <w:abstractNumId w:val="3"/>
  </w:num>
  <w:num w:numId="2">
    <w:abstractNumId w:val="4"/>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evenAndOddHeaders/>
  <w:drawingGridHorizontalSpacing w:val="110"/>
  <w:displayHorizontalDrawingGridEvery w:val="2"/>
  <w:characterSpacingControl w:val="doNotCompress"/>
  <w:compat>
    <w:ulTrailSpace/>
    <w:shapeLayoutLikeWW8/>
    <w:useFELayout/>
    <w:compatSetting w:name="compatibilityMode" w:uri="http://schemas.microsoft.com/office/word" w:val="14"/>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spacing w:before="0" w:after="0" w:line="240" w:lineRule="auto"/>
        <w:ind w:left="0" w:right="0"/>
        <w:jc w:val="lef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lang w:val="en-US" w:eastAsia="en-US" w:bidi="ar-SA"/>
    </w:rPr>
  </w:style>
  <w:style w:type="paragraph" w:styleId="Heading1">
    <w:name w:val="heading 1"/>
    <w:basedOn w:val="Normal"/>
    <w:uiPriority w:val="1"/>
    <w:qFormat/>
    <w:pPr>
      <w:spacing w:before="1"/>
      <w:ind w:left="2520" w:right="964" w:hanging="11"/>
      <w:jc w:val="center"/>
      <w:outlineLvl w:val="0"/>
    </w:pPr>
    <w:rPr>
      <w:rFonts w:ascii="Times New Roman" w:eastAsia="Times New Roman" w:hAnsi="Times New Roman" w:cs="Times New Roman"/>
      <w:b/>
      <w:bCs/>
      <w:sz w:val="27"/>
      <w:szCs w:val="27"/>
      <w:lang w:val="en-US" w:eastAsia="en-US" w:bidi="ar-SA"/>
    </w:rPr>
  </w:style>
  <w:style w:type="paragraph" w:styleId="Heading2">
    <w:name w:val="heading 2"/>
    <w:basedOn w:val="Normal"/>
    <w:uiPriority w:val="1"/>
    <w:qFormat/>
    <w:pPr>
      <w:ind w:left="110"/>
      <w:outlineLvl w:val="1"/>
    </w:pPr>
    <w:rPr>
      <w:rFonts w:ascii="Times New Roman" w:eastAsia="Times New Roman" w:hAnsi="Times New Roman" w:cs="Times New Roman"/>
      <w:b/>
      <w:bCs/>
      <w:sz w:val="20"/>
      <w:szCs w:val="20"/>
      <w:lang w:val="en-US" w:eastAsia="en-US" w:bidi="ar-SA"/>
    </w:rPr>
  </w:style>
  <w:style w:type="paragraph" w:styleId="Heading3">
    <w:name w:val="heading 3"/>
    <w:basedOn w:val="Normal"/>
    <w:uiPriority w:val="1"/>
    <w:qFormat/>
    <w:pPr>
      <w:spacing w:before="1"/>
      <w:ind w:left="453"/>
      <w:outlineLvl w:val="2"/>
    </w:pPr>
    <w:rPr>
      <w:rFonts w:ascii="Times New Roman" w:eastAsia="Times New Roman" w:hAnsi="Times New Roman" w:cs="Times New Roman"/>
      <w:b/>
      <w:bCs/>
      <w:i/>
      <w:iCs/>
      <w:sz w:val="20"/>
      <w:szCs w:val="20"/>
      <w:lang w:val="en-US" w:eastAsia="en-US" w:bidi="ar-SA"/>
    </w:rPr>
  </w:style>
  <w:style w:type="character" w:default="1" w:styleId="DefaultParagraphFont">
    <w:name w:val="Default Paragraph Font"/>
    <w:uiPriority w:val="1"/>
    <w:semiHidden/>
    <w:unhideWhenUsed/>
  </w:style>
  <w:style w:type="numbering" w:default="1" w:styleId="NoList">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uiPriority w:val="1"/>
    <w:qFormat/>
    <w:rPr>
      <w:rFonts w:ascii="Times New Roman" w:eastAsia="Times New Roman" w:hAnsi="Times New Roman" w:cs="Times New Roman"/>
      <w:sz w:val="18"/>
      <w:szCs w:val="18"/>
      <w:lang w:val="en-US" w:eastAsia="en-US" w:bidi="ar-SA"/>
    </w:rPr>
  </w:style>
  <w:style w:type="paragraph" w:styleId="Title">
    <w:name w:val="Title"/>
    <w:basedOn w:val="Normal"/>
    <w:uiPriority w:val="1"/>
    <w:qFormat/>
    <w:pPr>
      <w:spacing w:before="1"/>
      <w:ind w:left="3597"/>
    </w:pPr>
    <w:rPr>
      <w:rFonts w:ascii="Times New Roman" w:eastAsia="Times New Roman" w:hAnsi="Times New Roman" w:cs="Times New Roman"/>
      <w:sz w:val="32"/>
      <w:szCs w:val="32"/>
      <w:lang w:val="en-US" w:eastAsia="en-US" w:bidi="ar-SA"/>
    </w:rPr>
  </w:style>
  <w:style w:type="paragraph" w:styleId="ListParagraph">
    <w:name w:val="List Paragraph"/>
    <w:basedOn w:val="Normal"/>
    <w:uiPriority w:val="1"/>
    <w:qFormat/>
    <w:pPr>
      <w:ind w:left="52" w:hanging="1"/>
    </w:pPr>
    <w:rPr>
      <w:rFonts w:ascii="Times New Roman" w:eastAsia="Times New Roman" w:hAnsi="Times New Roman" w:cs="Times New Roman"/>
      <w:lang w:val="en-US" w:eastAsia="en-US" w:bidi="ar-SA"/>
    </w:rPr>
  </w:style>
  <w:style w:type="paragraph" w:customStyle="1" w:styleId="TableParagraph">
    <w:name w:val="Table Paragraph"/>
    <w:basedOn w:val="Normal"/>
    <w:uiPriority w:val="1"/>
    <w:qFormat/>
    <w:rPr>
      <w:rFonts w:ascii="Times New Roman" w:eastAsia="Times New Roman" w:hAnsi="Times New Roman" w:cs="Times New Roman"/>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7.png" /><Relationship Id="rId11" Type="http://schemas.openxmlformats.org/officeDocument/2006/relationships/image" Target="media/image8.jpeg" /><Relationship Id="rId12" Type="http://schemas.openxmlformats.org/officeDocument/2006/relationships/image" Target="media/image9.jpeg" /><Relationship Id="rId13" Type="http://schemas.openxmlformats.org/officeDocument/2006/relationships/image" Target="media/image10.png" /><Relationship Id="rId14" Type="http://schemas.openxmlformats.org/officeDocument/2006/relationships/image" Target="media/image11.png" /><Relationship Id="rId15" Type="http://schemas.openxmlformats.org/officeDocument/2006/relationships/image" Target="media/image12.png" /><Relationship Id="rId16" Type="http://schemas.openxmlformats.org/officeDocument/2006/relationships/image" Target="media/image13.png" /><Relationship Id="rId17" Type="http://schemas.openxmlformats.org/officeDocument/2006/relationships/image" Target="media/image14.png" /><Relationship Id="rId18" Type="http://schemas.openxmlformats.org/officeDocument/2006/relationships/image" Target="media/image15.png" /><Relationship Id="rId19" Type="http://schemas.openxmlformats.org/officeDocument/2006/relationships/image" Target="media/image16.jpeg" /><Relationship Id="rId2" Type="http://schemas.openxmlformats.org/officeDocument/2006/relationships/webSettings" Target="webSettings.xml" /><Relationship Id="rId20" Type="http://schemas.openxmlformats.org/officeDocument/2006/relationships/image" Target="media/image17.png" /><Relationship Id="rId21" Type="http://schemas.openxmlformats.org/officeDocument/2006/relationships/image" Target="media/image18.png" /><Relationship Id="rId22" Type="http://schemas.openxmlformats.org/officeDocument/2006/relationships/hyperlink" Target="http://www.wellingtonfunds.com/sfdr" TargetMode="External" /><Relationship Id="rId23" Type="http://schemas.openxmlformats.org/officeDocument/2006/relationships/image" Target="media/image19.jpeg" /><Relationship Id="rId24" Type="http://schemas.openxmlformats.org/officeDocument/2006/relationships/image" Target="media/image20.png" /><Relationship Id="rId25" Type="http://schemas.openxmlformats.org/officeDocument/2006/relationships/image" Target="media/image21.png" /><Relationship Id="rId26" Type="http://schemas.openxmlformats.org/officeDocument/2006/relationships/image" Target="media/image22.jpeg" /><Relationship Id="rId27" Type="http://schemas.openxmlformats.org/officeDocument/2006/relationships/image" Target="media/image23.png" /><Relationship Id="rId28" Type="http://schemas.openxmlformats.org/officeDocument/2006/relationships/image" Target="media/image24.jpeg" /><Relationship Id="rId29" Type="http://schemas.openxmlformats.org/officeDocument/2006/relationships/image" Target="media/image25.png" /><Relationship Id="rId3" Type="http://schemas.openxmlformats.org/officeDocument/2006/relationships/fontTable" Target="fontTable.xml" /><Relationship Id="rId30" Type="http://schemas.openxmlformats.org/officeDocument/2006/relationships/image" Target="media/image26.png" /><Relationship Id="rId31" Type="http://schemas.openxmlformats.org/officeDocument/2006/relationships/image" Target="media/image27.png" /><Relationship Id="rId32" Type="http://schemas.openxmlformats.org/officeDocument/2006/relationships/image" Target="media/image28.png" /><Relationship Id="rId33" Type="http://schemas.openxmlformats.org/officeDocument/2006/relationships/image" Target="media/image29.png" /><Relationship Id="rId34" Type="http://schemas.openxmlformats.org/officeDocument/2006/relationships/image" Target="media/image30.png" /><Relationship Id="rId35" Type="http://schemas.openxmlformats.org/officeDocument/2006/relationships/image" Target="media/image31.png" /><Relationship Id="rId36" Type="http://schemas.openxmlformats.org/officeDocument/2006/relationships/image" Target="media/image32.png" /><Relationship Id="rId37" Type="http://schemas.openxmlformats.org/officeDocument/2006/relationships/image" Target="media/image33.png" /><Relationship Id="rId38" Type="http://schemas.openxmlformats.org/officeDocument/2006/relationships/image" Target="media/image34.png" /><Relationship Id="rId39" Type="http://schemas.openxmlformats.org/officeDocument/2006/relationships/image" Target="media/image35.png" /><Relationship Id="rId4" Type="http://schemas.openxmlformats.org/officeDocument/2006/relationships/image" Target="media/image1.png" /><Relationship Id="rId40" Type="http://schemas.openxmlformats.org/officeDocument/2006/relationships/image" Target="media/image36.jpeg" /><Relationship Id="rId41" Type="http://schemas.openxmlformats.org/officeDocument/2006/relationships/image" Target="media/image37.png" /><Relationship Id="rId42" Type="http://schemas.openxmlformats.org/officeDocument/2006/relationships/image" Target="media/image38.png" /><Relationship Id="rId43" Type="http://schemas.openxmlformats.org/officeDocument/2006/relationships/image" Target="media/image39.png" /><Relationship Id="rId44" Type="http://schemas.openxmlformats.org/officeDocument/2006/relationships/image" Target="media/image40.png" /><Relationship Id="rId45" Type="http://schemas.openxmlformats.org/officeDocument/2006/relationships/image" Target="media/image41.jpeg" /><Relationship Id="rId46" Type="http://schemas.openxmlformats.org/officeDocument/2006/relationships/image" Target="media/image42.jpeg" /><Relationship Id="rId47" Type="http://schemas.openxmlformats.org/officeDocument/2006/relationships/image" Target="media/image43.jpeg" /><Relationship Id="rId48" Type="http://schemas.openxmlformats.org/officeDocument/2006/relationships/image" Target="media/image44.jpeg" /><Relationship Id="rId49" Type="http://schemas.openxmlformats.org/officeDocument/2006/relationships/image" Target="media/image45.png" /><Relationship Id="rId5" Type="http://schemas.openxmlformats.org/officeDocument/2006/relationships/image" Target="media/image2.png" /><Relationship Id="rId50" Type="http://schemas.openxmlformats.org/officeDocument/2006/relationships/image" Target="media/image46.jpeg" /><Relationship Id="rId51" Type="http://schemas.openxmlformats.org/officeDocument/2006/relationships/image" Target="media/image47.jpeg" /><Relationship Id="rId52" Type="http://schemas.openxmlformats.org/officeDocument/2006/relationships/header" Target="header3.xml" /><Relationship Id="rId53" Type="http://schemas.openxmlformats.org/officeDocument/2006/relationships/image" Target="media/image48.jpeg" /><Relationship Id="rId54" Type="http://schemas.openxmlformats.org/officeDocument/2006/relationships/hyperlink" Target="https://docs.wellington.com/list/public/documents?query=TEMPLATE_TYP=SustainabilityRelatedDisclosure%26in(fundId%2CF000035)%26languageCd=EN&amp;recentMatch=true&amp;download=true" TargetMode="External" /><Relationship Id="rId55" Type="http://schemas.openxmlformats.org/officeDocument/2006/relationships/theme" Target="theme/theme1.xml" /><Relationship Id="rId56" Type="http://schemas.openxmlformats.org/officeDocument/2006/relationships/numbering" Target="numbering.xml" /><Relationship Id="rId57" Type="http://schemas.openxmlformats.org/officeDocument/2006/relationships/styles" Target="styles.xml" /><Relationship Id="rId6" Type="http://schemas.openxmlformats.org/officeDocument/2006/relationships/header" Target="header1.xml" /><Relationship Id="rId7" Type="http://schemas.openxmlformats.org/officeDocument/2006/relationships/header" Target="header2.xml" /><Relationship Id="rId8" Type="http://schemas.openxmlformats.org/officeDocument/2006/relationships/image" Target="media/image5.jpeg" /><Relationship Id="rId9" Type="http://schemas.openxmlformats.org/officeDocument/2006/relationships/image" Target="media/image6.png" /></Relationships>
</file>

<file path=word/_rels/header1.xml.rels><?xml version="1.0" encoding="utf-8" standalone="yes"?><Relationships xmlns="http://schemas.openxmlformats.org/package/2006/relationships"><Relationship Id="rId1" Type="http://schemas.openxmlformats.org/officeDocument/2006/relationships/image" Target="media/image3.jpeg" /><Relationship Id="rId2" Type="http://schemas.openxmlformats.org/officeDocument/2006/relationships/image" Target="media/image4.jpeg" /></Relationships>
</file>

<file path=word/_rels/header2.xml.rels><?xml version="1.0" encoding="utf-8" standalone="yes"?><Relationships xmlns="http://schemas.openxmlformats.org/package/2006/relationships"><Relationship Id="rId1" Type="http://schemas.openxmlformats.org/officeDocument/2006/relationships/image" Target="media/image3.jpeg" /></Relationships>
</file>

<file path=word/_rels/numbering.xml.rels><?xml version="1.0" encoding="utf-8" standalone="yes"?><Relationships xmlns="http://schemas.openxmlformats.org/package/2006/relationships"><Relationship Id="rId1" Type="http://schemas.openxmlformats.org/officeDocument/2006/relationships/image" Target="media/image18.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download.pdf</dc:title>
  <dc:creator>Tofi Martina (UniCredit Life Insurance - IT)</dc:creator>
  <cp:keywords>, docId:BB703CEF1F4DB5AC5D56F31A906153E2</cp:keywords>
  <cp:revision>0</cp:revision>
  <dcterms:created xsi:type="dcterms:W3CDTF">2026-06-18T10:42:32Z</dcterms:created>
  <dcterms:modified xsi:type="dcterms:W3CDTF">2026-06-18T10:42:32Z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2026-05-12T00:00:00Z</vt:filetime>
  </property>
  <property fmtid="{D5CDD505-2E9C-101B-9397-08002B2CF9AE}" pid="3" name="LastSaved">
    <vt:filetime>2026-06-18T00:00:00Z</vt:filetime>
  </property>
  <property fmtid="{D5CDD505-2E9C-101B-9397-08002B2CF9AE}" pid="4" name="Producer">
    <vt:lpwstr>Microsoft: Print To PDF</vt:lpwstr>
  </property>
</Properties>
</file>